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27"/>
        </w:rPr>
      </w:pPr>
      <w:r>
        <w:rPr>
          <w:noProof/>
          <w:szCs w:val="28"/>
        </w:rPr>
        <w:drawing>
          <wp:inline distT="0" distB="0" distL="0" distR="0">
            <wp:extent cx="415290" cy="516255"/>
            <wp:effectExtent l="0" t="0" r="3810" b="0"/>
            <wp:docPr id="1" name="Рисунок 1" descr="Благодарненское С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годарненское СП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АДМИНИСТРАЦИЯ БЛАГОДАРНЕНСКОГО СЕЛЬСКОГО ПОСЕЛЕНИЯ ОТРАДНЕНСКОГО РАЙОНА</w:t>
      </w:r>
    </w:p>
    <w:p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ПОСТАНОВЛЕНИЕ</w:t>
      </w:r>
    </w:p>
    <w:p>
      <w:pPr>
        <w:jc w:val="center"/>
        <w:rPr>
          <w:b/>
          <w:sz w:val="32"/>
          <w:szCs w:val="36"/>
        </w:rPr>
      </w:pP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12.11.2024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</w:t>
      </w:r>
      <w:r>
        <w:rPr>
          <w:sz w:val="28"/>
          <w:szCs w:val="28"/>
          <w:u w:val="single"/>
        </w:rPr>
        <w:t>133</w:t>
      </w:r>
    </w:p>
    <w:p>
      <w:pPr>
        <w:jc w:val="center"/>
      </w:pPr>
      <w:r>
        <w:t>с. Благодарное</w:t>
      </w:r>
    </w:p>
    <w:p>
      <w:pPr>
        <w:widowControl w:val="0"/>
        <w:rPr>
          <w:b/>
          <w:sz w:val="28"/>
          <w:szCs w:val="28"/>
        </w:rPr>
      </w:pPr>
    </w:p>
    <w:p>
      <w:pPr>
        <w:widowControl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утверждении порядка  размещения средств индивидуальной мобильности </w:t>
      </w:r>
      <w:r>
        <w:rPr>
          <w:b/>
          <w:bCs/>
          <w:sz w:val="27"/>
          <w:szCs w:val="27"/>
        </w:rPr>
        <w:t>на территории общего пользования местного значения Благодарненского  сельского поселения Отрадненского района</w:t>
      </w:r>
    </w:p>
    <w:p>
      <w:pPr>
        <w:rPr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реализации проекта по развитию транспорта малой мобильности на территории Благодарненского сельского поселения Отрадненского района, обеспечения порядка и безопасности дорожного движения при размещении на территории Благодарненского сельского поселения Отрадненского района средств индивидуальной мобильности, </w:t>
      </w:r>
      <w:r>
        <w:rPr>
          <w:color w:val="000000"/>
          <w:sz w:val="27"/>
          <w:szCs w:val="27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Постановлением Совета Министров - Правительства Российской Федерации от 23.10.1993 №1090 «О правилах дорожного движения»</w:t>
      </w:r>
      <w:bookmarkStart w:id="0" w:name="sub_184"/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 о с т а н о в л я ю:</w:t>
      </w:r>
    </w:p>
    <w:p>
      <w:pPr>
        <w:ind w:left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1.Утвердить:</w:t>
      </w:r>
      <w:r>
        <w:rPr>
          <w:sz w:val="27"/>
          <w:szCs w:val="27"/>
        </w:rPr>
        <w:t xml:space="preserve"> 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порядок размещения средств индивидуальной мобильности  на территории общего пользования местного значения Благодарненского сельского поселения Отрадненского района согласно приложению №1 к настоящему постановлению;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порядок организации и проведения электронного аукциона по продаже права на размещение средств индивидуальной мобильности  на территории Благодарненского сельского поселения Отрадненского района согласно приложению №2 к настоящему постановлению;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состав постоянно действующей комиссии по организации и проведению электронных аукционов по продаже права на размещение средств индивидуальной мобильности  согласно приложению №3 к настоящему постановлению;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2.Опубликовать настоящее постановление на официальном сайте Благодарненского сельского поселения Отрадненского района в информационно-телекоммуникационной системе Интернет.</w:t>
      </w:r>
    </w:p>
    <w:p>
      <w:pPr>
        <w:ind w:firstLine="709"/>
        <w:jc w:val="both"/>
        <w:rPr>
          <w:sz w:val="27"/>
          <w:szCs w:val="27"/>
        </w:rPr>
      </w:pPr>
      <w:bookmarkStart w:id="1" w:name="sub_3"/>
      <w:bookmarkEnd w:id="0"/>
      <w:r>
        <w:rPr>
          <w:sz w:val="27"/>
          <w:szCs w:val="27"/>
        </w:rPr>
        <w:t>3. Контроль за исполнением настоящего постановления оставляю за собой.</w:t>
      </w:r>
    </w:p>
    <w:p>
      <w:pPr>
        <w:spacing w:line="288" w:lineRule="auto"/>
        <w:jc w:val="both"/>
        <w:rPr>
          <w:sz w:val="28"/>
          <w:szCs w:val="28"/>
        </w:rPr>
      </w:pPr>
    </w:p>
    <w:p>
      <w:pPr>
        <w:spacing w:line="288" w:lineRule="auto"/>
        <w:jc w:val="both"/>
        <w:rPr>
          <w:sz w:val="28"/>
          <w:szCs w:val="28"/>
        </w:rPr>
      </w:pPr>
    </w:p>
    <w:p>
      <w:pPr>
        <w:spacing w:line="288" w:lineRule="auto"/>
        <w:jc w:val="both"/>
        <w:rPr>
          <w:sz w:val="28"/>
          <w:szCs w:val="28"/>
        </w:rPr>
      </w:pPr>
    </w:p>
    <w:bookmarkEnd w:id="1"/>
    <w:p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Благодарненского сельского</w:t>
      </w:r>
    </w:p>
    <w:p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С.В. Ветохина </w:t>
      </w:r>
    </w:p>
    <w:p>
      <w:pPr>
        <w:spacing w:line="288" w:lineRule="auto"/>
        <w:jc w:val="both"/>
        <w:rPr>
          <w:sz w:val="28"/>
          <w:szCs w:val="28"/>
        </w:rPr>
      </w:pPr>
    </w:p>
    <w:p>
      <w:pPr>
        <w:spacing w:line="288" w:lineRule="auto"/>
        <w:ind w:left="5103"/>
        <w:jc w:val="center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lastRenderedPageBreak/>
        <w:t>Приложение №1</w:t>
      </w:r>
    </w:p>
    <w:p>
      <w:pPr>
        <w:spacing w:line="288" w:lineRule="auto"/>
        <w:ind w:left="5103"/>
        <w:jc w:val="center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к постановлению администрации Благодарненского сельского поселения Отрадненского района</w:t>
      </w:r>
    </w:p>
    <w:p>
      <w:pPr>
        <w:spacing w:line="288" w:lineRule="auto"/>
        <w:ind w:left="5103"/>
        <w:jc w:val="center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 xml:space="preserve">от </w:t>
      </w:r>
      <w:r>
        <w:rPr>
          <w:sz w:val="27"/>
          <w:szCs w:val="27"/>
          <w:u w:val="single"/>
        </w:rPr>
        <w:t>12.11.2024</w:t>
      </w:r>
      <w:r>
        <w:rPr>
          <w:sz w:val="27"/>
          <w:szCs w:val="27"/>
        </w:rPr>
        <w:t xml:space="preserve"> г.</w:t>
      </w:r>
      <w:r>
        <w:rPr>
          <w:rFonts w:eastAsia="Calibri"/>
          <w:bCs/>
          <w:sz w:val="27"/>
          <w:szCs w:val="27"/>
          <w:lang w:eastAsia="en-US"/>
        </w:rPr>
        <w:t xml:space="preserve">  № </w:t>
      </w:r>
      <w:r>
        <w:rPr>
          <w:sz w:val="27"/>
          <w:szCs w:val="27"/>
          <w:u w:val="single"/>
        </w:rPr>
        <w:t>133</w:t>
      </w:r>
    </w:p>
    <w:p>
      <w:pPr>
        <w:shd w:val="clear" w:color="auto" w:fill="FFFFFF"/>
        <w:spacing w:line="288" w:lineRule="auto"/>
        <w:rPr>
          <w:b/>
          <w:color w:val="22272F"/>
          <w:sz w:val="27"/>
          <w:szCs w:val="27"/>
        </w:rPr>
      </w:pPr>
    </w:p>
    <w:p>
      <w:pPr>
        <w:shd w:val="clear" w:color="auto" w:fill="FFFFFF"/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Порядок размещения средств индивидуальной мобильности на территории общего пользования местного значения Благодарненского сельского поселения Отрадненского района</w:t>
      </w:r>
    </w:p>
    <w:p>
      <w:pPr>
        <w:spacing w:line="264" w:lineRule="auto"/>
        <w:rPr>
          <w:color w:val="22272F"/>
          <w:sz w:val="27"/>
          <w:szCs w:val="27"/>
        </w:rPr>
      </w:pPr>
    </w:p>
    <w:p>
      <w:pPr>
        <w:spacing w:line="264" w:lineRule="auto"/>
        <w:ind w:left="1080"/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I . Общие положения</w:t>
      </w:r>
    </w:p>
    <w:p>
      <w:pPr>
        <w:spacing w:line="264" w:lineRule="auto"/>
        <w:ind w:firstLine="709"/>
        <w:jc w:val="both"/>
        <w:rPr>
          <w:b/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1.1. Настоящий Порядок разработан в соответствии с Федеральным законом от 06.10.2003 №31-ФЗ «Об общих принципах организации местного самоуправления в Российской Федерации», 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1.2. Понятия и термины, используемые в настоящем Порядке: 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 xml:space="preserve">зона запрета движения </w:t>
      </w:r>
      <w:r>
        <w:rPr>
          <w:color w:val="22272F"/>
          <w:sz w:val="27"/>
          <w:szCs w:val="27"/>
        </w:rPr>
        <w:t>- территория в пределах, которой не допускается использование СИМ  с включенным электродвигателем;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зона ограничения скорости</w:t>
      </w:r>
      <w:r>
        <w:rPr>
          <w:color w:val="22272F"/>
          <w:sz w:val="27"/>
          <w:szCs w:val="27"/>
        </w:rPr>
        <w:t xml:space="preserve"> – территория, максимальная скорость передвижения СИМ  в пределах которой в силу интенсивного пешеходного потока или по иным причинам в целях обеспечения безопасности пользователей и третьих лиц ограничена 10-15 км/ч;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контрольные органы</w:t>
      </w:r>
      <w:r>
        <w:rPr>
          <w:color w:val="22272F"/>
          <w:sz w:val="27"/>
          <w:szCs w:val="27"/>
        </w:rPr>
        <w:t xml:space="preserve"> – администрация Благодарненского сельского поселения Отрадненского района.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мобильное устройство</w:t>
      </w:r>
      <w:r>
        <w:rPr>
          <w:color w:val="22272F"/>
          <w:sz w:val="27"/>
          <w:szCs w:val="27"/>
        </w:rPr>
        <w:t xml:space="preserve"> – электронное устройство (планшет, смартфон, мобильный телефон и т.п.), работающее на базе операционных систем iOS, Android и других систем;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мобильное приложение</w:t>
      </w:r>
      <w:r>
        <w:rPr>
          <w:color w:val="22272F"/>
          <w:sz w:val="27"/>
          <w:szCs w:val="27"/>
        </w:rPr>
        <w:t xml:space="preserve"> – электронное приложение для мобильного устройства, предоставляющее оператору возможность передавать СИМ в пользование пользователю и принимать СИМ от пользователя по окончании периода пользования, а пользователю – принимать от оператора в пользование СИМ и возвращать его по окончании периода пользования, а также совершать иные действия, предусмотренные гражданско-правовыми договорами на использование СИМ;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- объект проката (аренды)</w:t>
      </w:r>
      <w:r>
        <w:rPr>
          <w:color w:val="22272F"/>
          <w:sz w:val="27"/>
          <w:szCs w:val="27"/>
        </w:rPr>
        <w:t xml:space="preserve"> – СИМ, предоставляемые оператором за плату во временное пользование;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>
        <w:rPr>
          <w:b/>
          <w:color w:val="22272F"/>
          <w:sz w:val="27"/>
          <w:szCs w:val="27"/>
        </w:rPr>
        <w:t>оператор</w:t>
      </w:r>
      <w:r>
        <w:rPr>
          <w:rFonts w:eastAsia="Calibri"/>
          <w:sz w:val="27"/>
          <w:szCs w:val="27"/>
          <w:lang w:eastAsia="en-US"/>
        </w:rPr>
        <w:t xml:space="preserve"> - </w:t>
      </w:r>
      <w:r>
        <w:rPr>
          <w:color w:val="22272F"/>
          <w:sz w:val="27"/>
          <w:szCs w:val="27"/>
        </w:rPr>
        <w:t>юридическое лицо или индивидуальный предприниматель, осуществляющие коммерческую деятельность по предоставлению в прокат (аренду) СИМ , оборудованных автоматизированной системой проката (аренды) на территориях общего пользования</w:t>
      </w:r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color w:val="22272F"/>
          <w:sz w:val="27"/>
          <w:szCs w:val="27"/>
        </w:rPr>
        <w:t>местного значения Благодарненского сельского поселения Отрадненского района;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организатор торгов</w:t>
      </w:r>
      <w:r>
        <w:rPr>
          <w:color w:val="22272F"/>
          <w:sz w:val="27"/>
          <w:szCs w:val="27"/>
        </w:rPr>
        <w:t xml:space="preserve"> – Комитет потребительского рынка Исполнительного комитета Благодарненского сельского поселения Отрадненского района;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официальный сайт</w:t>
      </w:r>
      <w:r>
        <w:rPr>
          <w:color w:val="22272F"/>
          <w:sz w:val="27"/>
          <w:szCs w:val="27"/>
        </w:rPr>
        <w:t xml:space="preserve"> - официальный сайт администрации Благодарненского сельского поселения Отрадненского района в информационно-телекоммуникационной сети Интернет;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lastRenderedPageBreak/>
        <w:t xml:space="preserve">- </w:t>
      </w:r>
      <w:r>
        <w:rPr>
          <w:b/>
          <w:color w:val="22272F"/>
          <w:sz w:val="27"/>
          <w:szCs w:val="27"/>
        </w:rPr>
        <w:t>парковка</w:t>
      </w:r>
      <w:r>
        <w:rPr>
          <w:color w:val="22272F"/>
          <w:sz w:val="27"/>
          <w:szCs w:val="27"/>
        </w:rPr>
        <w:t xml:space="preserve"> – место (зона) размещения самокатов ил, утвержденное постановлением Исполнительного комитета Благодарненского сельского поселения Отрадненского района от и отмеченное на карте в мобильном приложении, где оператор размещает СИМ для их приема в использование пользователями, а пользователи вправе оставить СИМ  по окончании периода использования;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 xml:space="preserve">ПДД </w:t>
      </w:r>
      <w:r>
        <w:rPr>
          <w:color w:val="22272F"/>
          <w:sz w:val="27"/>
          <w:szCs w:val="27"/>
        </w:rPr>
        <w:t>— утвержденные постановлением Правительства РФ от 23.10.1993 №1090 (со всеми последующими изменениями и дополнениями) Правила дорожного движения;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пользователь</w:t>
      </w:r>
      <w:r>
        <w:rPr>
          <w:color w:val="22272F"/>
          <w:sz w:val="27"/>
          <w:szCs w:val="27"/>
        </w:rPr>
        <w:t xml:space="preserve"> – физическое лицо, принимающее с использованием мобильного приложения СИМ в пользование на основании гражданско-правового договора с оператором;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прокат (аренда)</w:t>
      </w:r>
      <w:r>
        <w:rPr>
          <w:color w:val="22272F"/>
          <w:sz w:val="27"/>
          <w:szCs w:val="27"/>
        </w:rPr>
        <w:t xml:space="preserve"> – коммерческая деятельность оператора по предоставлению пользователям права использования СИМ а с использованием мобильного приложения оператора;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сезон проката</w:t>
      </w:r>
      <w:r>
        <w:rPr>
          <w:color w:val="22272F"/>
          <w:sz w:val="27"/>
          <w:szCs w:val="27"/>
        </w:rPr>
        <w:t xml:space="preserve"> - период предоставления операторами объектов проката (аренды) в течение каждого календарного года, который определяется договором, заключенным по результатам торгов;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rFonts w:eastAsia="Calibri"/>
          <w:color w:val="000000"/>
          <w:sz w:val="27"/>
          <w:szCs w:val="27"/>
        </w:rPr>
        <w:t xml:space="preserve">- </w:t>
      </w:r>
      <w:r>
        <w:rPr>
          <w:b/>
          <w:color w:val="22272F"/>
          <w:sz w:val="27"/>
          <w:szCs w:val="27"/>
        </w:rPr>
        <w:t>средство индивидуальной мобильности</w:t>
      </w:r>
      <w:r>
        <w:rPr>
          <w:color w:val="22272F"/>
          <w:sz w:val="27"/>
          <w:szCs w:val="27"/>
        </w:rPr>
        <w:t xml:space="preserve"> (также – СИМ) –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средства), право использования, которых предоставляется оператором пользователям на основании гражданско-правового договора;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1.3. Операторы и пользователи обязаны соблюдать требования действующего законодательства Российской Федерации, муниципальных правовых актов администрации Благодарненского сельского поселения Отрадненского района, настоящего Порядка.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1.4. Деятельность по прокату может осуществлять оператор, отвечающий перечисленным ниже требованиям: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должен быть зарегистрирован в соответствии с требованиями действующего законодательства Российской Федерации в качестве юридического лица или индивидуального предпринимателя;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не находится в процессе ликвидации (для юридических лиц), в процессе банкротства на основании вступившего в законную силу судебного акта о введении процедуры наблюдения или иной процедуры банкротства.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1.5. Размещение СИМ осуществляется за плату, на основании договора, заключенного по результатам проведения организатором торгов в соответствии с действующим законодательством. Размер платы за право на размещение СИМ  определяется по результатам рыночной оценки в соответствии с Федеральным законом от 29.07.1998 №135-ФЗ «Об оценочной деятельности в Российской Федерации».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1.6. Срок размещения СИМ определяется договором, заключенным по результатам торгов.</w:t>
      </w:r>
    </w:p>
    <w:p>
      <w:pPr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lastRenderedPageBreak/>
        <w:t>II. Порядок расположения парковок для размещения СИМ</w:t>
      </w:r>
    </w:p>
    <w:p>
      <w:pPr>
        <w:ind w:left="1129"/>
        <w:jc w:val="both"/>
        <w:rPr>
          <w:b/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2.1. Расположение парковок для размещения СИМ на территории Благодарненского сельского поселения Отрадненского района осуществляется в соответствии с местами дислокации самокатов, утвержденными постановлением от 21.04.2022 №1194.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2.2. Размещение СИМ, предоставляемых за плату во временное владение и пользование, осуществляется исключительно на местах парковки, предназначенных для размещения и хранения СИМ в соответствии с местами дислокации самокатов, утвержденными постановлением от 21.04.2022 № 1194.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Размещение СИМ на территории Благодарненского сельского поселения Отрадненского района, не обеспечивающих возможность соблюдения требований настоящего Порядка, не допускается.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2.3. Оператор вправе размещать СИМ на территории Благодарненского сельского поселения Отрадненского района в местах парковки для размещения СИМ после подписания договора.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2.4. Парковка для размещения СИМ на территории Благодарненского сельского поселения Отрадненского района обозначается специальной цветографической дорожной разметкой, утвержденной</w:t>
      </w:r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color w:val="22272F"/>
          <w:sz w:val="27"/>
          <w:szCs w:val="27"/>
        </w:rPr>
        <w:t xml:space="preserve">постановлением от 05.06.2013 № 5339. 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2.5. Парковка для размещения СИМ может использоваться оператором только для парковки СИМ, сдаваемых в прокат (аренду).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2.6. Парковка для размещения СИМ не должна мешать движению пешеходов и других участников дорожного движения.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2.7. Парковка не должна допускать размещение СИМ: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 на клумбах, газонах, цветниках, территориях зеленых насаждений и иных подобных элементах благоустройства;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на тротуарах и площадках, если ширина прохода с учетом края проезжей части, составляет менее 1,5 метров;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ближе 1 метра от края проезжей части либо ограждающих конструкций у проезжей части;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на остановочных пунктах пассажирского транспорта общего пользования, а также в 10-метровой зоне от павильона ожидания по ходу и против движения автомобильного транспорта;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в 10-метровой зоне от выходов/входов в подземные, надземные пешеходные переходы;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2.8.</w:t>
      </w:r>
      <w:r>
        <w:rPr>
          <w:color w:val="22272F"/>
          <w:sz w:val="27"/>
          <w:szCs w:val="27"/>
        </w:rPr>
        <w:tab/>
        <w:t>Размещенные на Парковке объекты проката (аренды)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предметы, не предназначенные для парковки СИМ.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2.9. Действие договора временно приостанавливается на период проведения работ по строительству, реконструкции, капитальному ремонту, ремонту автомобильных дорог, проведения земляных работ, работ по благоустройству территории, массовых мероприятий и иных мероприятий, реализация которых без освобождения территории от СИМ невозможна по решению, принятому в установленном порядке.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lastRenderedPageBreak/>
        <w:t>Контрольный орган информирует оператора о временном приостановлении действия договора не позднее, чем за 2 рабочих дня до начала проведения мероприятий, указанных в абзаце первом настоящего пункта, посредством размещения информации на официальном сайте Благодарненского сельского поселения Отрадненского района и направления (вручения) оператору уведомления об обеспечении вывоза СИМ с территории на время проведения мероприятий, предусмотренных абзацем первым настоящего пункта.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В случае если оператор не обеспечивает вывоз объектов проката (аренды) с территории к началу выполнения мероприятий, предусмотренных абзацем первым настоящего пункта, контрольный орган и администрация Благодарненского сельского поселения Отрадненского района не несут ответственность за них.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III. Общие требования к СИМ и правила их использования</w:t>
      </w:r>
    </w:p>
    <w:p>
      <w:pPr>
        <w:ind w:left="1129"/>
        <w:jc w:val="both"/>
        <w:rPr>
          <w:b/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3.1.</w:t>
      </w:r>
      <w:r>
        <w:rPr>
          <w:color w:val="22272F"/>
          <w:sz w:val="27"/>
          <w:szCs w:val="27"/>
        </w:rPr>
        <w:tab/>
        <w:t>Используемые оператором в деятельности СИМ должны быть оборудованы: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исправной тормозной системой;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исправной передней фарой и задним фонарем;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светоотражателями по бокам и сзади. В темное время суток и в условиях недостаточной видимости, на объектах проката (аренды) должны быть включены фары или фонарь;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исправным звуковым сигналом;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сменной батареей (для электросамокатов);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передним амортизатором;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специальными знаками с указанием индивидуального номера (руль или рама с 2-х сторон или заднее крыло); 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устройством, обеспечивающим автоматическое снижение максимальной скорости до 15 км/ч при нахождении в зонах ограничения скорости;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устройством, обеспечивающим автоматическое отключение (блокирование) электродвигателя СИМ при его нахождении в зонах запрета движения.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IV. Обязанности оператора</w:t>
      </w:r>
    </w:p>
    <w:p>
      <w:pPr>
        <w:ind w:firstLine="709"/>
        <w:jc w:val="both"/>
        <w:rPr>
          <w:b/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4.1. Оператор обязуется поддерживать техническое состояние СИМ, используемых в деятельности по прокату, обеспечивающее возможность их безаварийной эксплуатации пользователями.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4.2. Оператор своими силами и за свой счет в течение всего периода осуществления коммерческой деятельности по предоставлению в прокат (аренду) СИМ  информирует пользователей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4.2.1. о необходимости: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соблюдения ПДД;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lastRenderedPageBreak/>
        <w:t>- соблюдения правил пользования СИМ, установленных оператором, а также информирует пользователей о мерах безопасности при эксплуатации СИМ и мерах предосторожности при участии в дорожном движении при передвижении;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использования средств защиты, в том числе шлемов, наколенников, налокотников, перчаток;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соблюдения законодательства в области обеспечения санитарно-эпидемиологического благополучия населения;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соблюдения «зон ограничения скорости»;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соблюдения «зон запрета движения». Запрещено въезжать  в зону действия знака 3.35 «Движение на средствах индивидуальной мобильности запрещено», а также на участках, где вводится временное ограничение для движения транспортных средств по требованию ГИБДД;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 завершения сессии проката (аренды) только в местах парковки СИМ;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использования СИМ в темное время суток и в условиях недостаточной видимости со включенными фарами или фонарями независимо от освещения дороги, при наличии при себе предметов со световозвращающими элементами;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соблюдения возрастных ограничений при использовании СИМ, предусмотренных ПДД;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4.2.2. о запрете: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передвижения двух и более человек на одном СИМ, если это не предусмотрено конструкцией СИМ;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использования для передвижения СИМ лицу, находящемуся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исполнения опасных трюков на арендованных СИМ;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использования СИМ для перевозки детей, животных и негабаритных и/или тяжеловесных вещей, затрудняющих движение СИМ и мешающих движению пешеходов и/или транспортных средств;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пересечения и движения по проезжей части, при пересечении по пешеходному переходу, необходимо спешиваться с СИМ; 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4.3. Оператор обеспечивает: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 максимальную скорость передвижения по сельскому поселению не более 20 км/ч;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соблюдение пользователями предусмотренных правил, а также требований, указанных в ПДД, и пресекает их нарушение, в том числе с применением штрафных санкций и блокированием аккаунта.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технический персонал (сервисная команда) единой формой одежды.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4.4. Оператор участвует в поселенческих социальных мероприятиях, направленных на повышение безопасности движения пользователей электросамокатов, пропаганды культуры управления СИМами, повышение знаний Правил дорожного движения.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color w:val="22272F"/>
          <w:sz w:val="27"/>
          <w:szCs w:val="27"/>
        </w:rPr>
      </w:pPr>
      <w:bookmarkStart w:id="2" w:name="sub_1005"/>
      <w:r>
        <w:rPr>
          <w:b/>
          <w:color w:val="22272F"/>
          <w:sz w:val="27"/>
          <w:szCs w:val="27"/>
        </w:rPr>
        <w:lastRenderedPageBreak/>
        <w:t xml:space="preserve">V. «Зона ограничения скорости» и «зона запрета движения» </w:t>
      </w:r>
    </w:p>
    <w:p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bookmarkStart w:id="3" w:name="sub_51"/>
      <w:bookmarkEnd w:id="2"/>
      <w:r>
        <w:rPr>
          <w:color w:val="22272F"/>
          <w:sz w:val="27"/>
          <w:szCs w:val="27"/>
        </w:rPr>
        <w:t>5.1 «Зона ограничения скорости» устанавливается на следующих территориях, где максимальная скорость передвижения СИМ: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до 10 км/час: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вблизи дошкольных образовательных учреждений (детских садов), школьных образовательных учреждений, гимназий, лицеев;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до 15 км/ч:</w:t>
      </w:r>
    </w:p>
    <w:p>
      <w:pPr>
        <w:ind w:firstLine="709"/>
        <w:jc w:val="both"/>
        <w:rPr>
          <w:color w:val="22272F"/>
          <w:sz w:val="27"/>
          <w:szCs w:val="27"/>
        </w:rPr>
      </w:pPr>
      <w:bookmarkStart w:id="4" w:name="sub_511"/>
      <w:bookmarkEnd w:id="3"/>
      <w:r>
        <w:rPr>
          <w:color w:val="22272F"/>
          <w:sz w:val="27"/>
          <w:szCs w:val="27"/>
        </w:rPr>
        <w:t>- в местах массового скопления людей (парки, скверы, площади, бульвары, стадионы, набережные);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- на территориях вблизи торговых центров, театров;</w:t>
      </w:r>
    </w:p>
    <w:p>
      <w:pPr>
        <w:ind w:firstLine="709"/>
        <w:jc w:val="both"/>
        <w:rPr>
          <w:color w:val="22272F"/>
          <w:sz w:val="27"/>
          <w:szCs w:val="27"/>
        </w:rPr>
      </w:pPr>
      <w:bookmarkStart w:id="5" w:name="sub_512"/>
      <w:bookmarkEnd w:id="4"/>
      <w:r>
        <w:rPr>
          <w:color w:val="22272F"/>
          <w:sz w:val="27"/>
          <w:szCs w:val="27"/>
        </w:rPr>
        <w:t xml:space="preserve">- в жилых зонах, на территории которых въезды и выезды обозначены дорожными знаками </w:t>
      </w:r>
      <w:hyperlink r:id="rId10" w:history="1">
        <w:r>
          <w:rPr>
            <w:color w:val="22272F"/>
            <w:sz w:val="27"/>
            <w:szCs w:val="27"/>
          </w:rPr>
          <w:t>5.21</w:t>
        </w:r>
      </w:hyperlink>
      <w:r>
        <w:rPr>
          <w:color w:val="22272F"/>
          <w:sz w:val="27"/>
          <w:szCs w:val="27"/>
        </w:rPr>
        <w:t xml:space="preserve"> «Жилая зона» и </w:t>
      </w:r>
      <w:hyperlink r:id="rId11" w:history="1">
        <w:r>
          <w:rPr>
            <w:color w:val="22272F"/>
            <w:sz w:val="27"/>
            <w:szCs w:val="27"/>
          </w:rPr>
          <w:t>5.22</w:t>
        </w:r>
      </w:hyperlink>
      <w:r>
        <w:rPr>
          <w:color w:val="22272F"/>
          <w:sz w:val="27"/>
          <w:szCs w:val="27"/>
        </w:rPr>
        <w:t xml:space="preserve"> «Конец жилой зоны»;</w:t>
      </w:r>
    </w:p>
    <w:p>
      <w:pPr>
        <w:ind w:firstLine="709"/>
        <w:jc w:val="both"/>
        <w:rPr>
          <w:color w:val="22272F"/>
          <w:sz w:val="27"/>
          <w:szCs w:val="27"/>
        </w:rPr>
      </w:pPr>
      <w:bookmarkStart w:id="6" w:name="sub_52"/>
      <w:r>
        <w:rPr>
          <w:color w:val="22272F"/>
          <w:sz w:val="27"/>
          <w:szCs w:val="27"/>
        </w:rPr>
        <w:t>5.2. «Зона запрета движения» устанавливается на следующих территориях согласно приложению  к настоящему порядку: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- на проезжей части магистральных улиц; </w:t>
      </w:r>
    </w:p>
    <w:p>
      <w:pPr>
        <w:ind w:firstLine="709"/>
        <w:jc w:val="both"/>
        <w:rPr>
          <w:color w:val="22272F"/>
          <w:sz w:val="27"/>
          <w:szCs w:val="27"/>
        </w:rPr>
      </w:pPr>
      <w:bookmarkStart w:id="7" w:name="sub_521"/>
      <w:bookmarkEnd w:id="6"/>
      <w:r>
        <w:rPr>
          <w:color w:val="22272F"/>
          <w:sz w:val="27"/>
          <w:szCs w:val="27"/>
        </w:rPr>
        <w:t>-  на территориях, на которых расположены объекты культурного наследия (памятники истории и культуры);</w:t>
      </w:r>
    </w:p>
    <w:p>
      <w:pPr>
        <w:ind w:firstLine="709"/>
        <w:jc w:val="both"/>
        <w:rPr>
          <w:color w:val="22272F"/>
          <w:sz w:val="27"/>
          <w:szCs w:val="27"/>
        </w:rPr>
      </w:pPr>
      <w:bookmarkStart w:id="8" w:name="sub_513"/>
      <w:bookmarkEnd w:id="5"/>
      <w:bookmarkEnd w:id="7"/>
      <w:r>
        <w:rPr>
          <w:color w:val="22272F"/>
          <w:sz w:val="27"/>
          <w:szCs w:val="27"/>
        </w:rPr>
        <w:t>- на пешеходных переходах, в том числе  подземных и надземных;</w:t>
      </w:r>
    </w:p>
    <w:p>
      <w:pPr>
        <w:widowControl w:val="0"/>
        <w:ind w:firstLine="709"/>
        <w:jc w:val="both"/>
        <w:rPr>
          <w:color w:val="22272F"/>
          <w:sz w:val="27"/>
          <w:szCs w:val="27"/>
        </w:rPr>
      </w:pPr>
      <w:bookmarkStart w:id="9" w:name="sub_522"/>
      <w:bookmarkEnd w:id="8"/>
      <w:r>
        <w:rPr>
          <w:color w:val="22272F"/>
          <w:sz w:val="27"/>
          <w:szCs w:val="27"/>
        </w:rPr>
        <w:t xml:space="preserve">- на территориях парков, скверов, площадей, бульваров, стадионов, набережных, на которых отсутствуют велосипедные дорожки </w:t>
      </w:r>
      <w:r>
        <w:rPr>
          <w:color w:val="000000"/>
          <w:sz w:val="27"/>
          <w:szCs w:val="27"/>
        </w:rPr>
        <w:t>или</w:t>
      </w:r>
      <w:r>
        <w:rPr>
          <w:color w:val="22272F"/>
          <w:sz w:val="27"/>
          <w:szCs w:val="27"/>
        </w:rPr>
        <w:t xml:space="preserve"> тротуары шириной более 1,5 метров;</w:t>
      </w:r>
    </w:p>
    <w:p>
      <w:pPr>
        <w:ind w:firstLine="709"/>
        <w:jc w:val="both"/>
        <w:rPr>
          <w:color w:val="22272F"/>
          <w:sz w:val="27"/>
          <w:szCs w:val="27"/>
        </w:rPr>
      </w:pPr>
      <w:bookmarkStart w:id="10" w:name="sub_523"/>
      <w:bookmarkEnd w:id="9"/>
      <w:r>
        <w:rPr>
          <w:color w:val="22272F"/>
          <w:sz w:val="27"/>
          <w:szCs w:val="27"/>
        </w:rPr>
        <w:t>- на территориях производственных объектов, кладбищ;</w:t>
      </w:r>
    </w:p>
    <w:p>
      <w:pPr>
        <w:ind w:firstLine="709"/>
        <w:jc w:val="both"/>
        <w:rPr>
          <w:color w:val="22272F"/>
          <w:sz w:val="27"/>
          <w:szCs w:val="27"/>
        </w:rPr>
      </w:pPr>
      <w:bookmarkStart w:id="11" w:name="sub_524"/>
      <w:bookmarkEnd w:id="10"/>
      <w:r>
        <w:rPr>
          <w:color w:val="22272F"/>
          <w:sz w:val="27"/>
          <w:szCs w:val="27"/>
        </w:rPr>
        <w:t>- на территориях дошкольных, общеобразовательных, профессиональных организаций и образовательных организаций высшего образования;</w:t>
      </w:r>
    </w:p>
    <w:p>
      <w:pPr>
        <w:ind w:firstLine="709"/>
        <w:jc w:val="both"/>
        <w:rPr>
          <w:color w:val="22272F"/>
          <w:sz w:val="27"/>
          <w:szCs w:val="27"/>
        </w:rPr>
      </w:pPr>
      <w:bookmarkStart w:id="12" w:name="sub_525"/>
      <w:bookmarkEnd w:id="11"/>
      <w:r>
        <w:rPr>
          <w:color w:val="22272F"/>
          <w:sz w:val="27"/>
          <w:szCs w:val="27"/>
        </w:rPr>
        <w:t>- на пешеходных улицах.</w:t>
      </w:r>
    </w:p>
    <w:bookmarkEnd w:id="12"/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Заместитель главы </w:t>
      </w:r>
    </w:p>
    <w:p>
      <w:pPr>
        <w:jc w:val="both"/>
        <w:rPr>
          <w:color w:val="22272F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Благодарненского сельского поселения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А.Н. Журида </w:t>
      </w:r>
    </w:p>
    <w:p>
      <w:pPr>
        <w:spacing w:line="264" w:lineRule="auto"/>
        <w:ind w:left="6371" w:firstLine="709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br w:type="page"/>
      </w:r>
      <w:r>
        <w:rPr>
          <w:color w:val="22272F"/>
          <w:sz w:val="27"/>
          <w:szCs w:val="27"/>
        </w:rPr>
        <w:lastRenderedPageBreak/>
        <w:t>Приложение</w:t>
      </w:r>
    </w:p>
    <w:p>
      <w:pPr>
        <w:spacing w:line="264" w:lineRule="auto"/>
        <w:ind w:left="5812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к Порядку размещения средств индивидуальной мобильности на территории общего пользования местного значения Благодарненского сельского поселения Отрадненского района</w:t>
      </w:r>
    </w:p>
    <w:p>
      <w:pPr>
        <w:spacing w:line="264" w:lineRule="auto"/>
        <w:ind w:left="5812"/>
        <w:rPr>
          <w:color w:val="22272F"/>
          <w:sz w:val="27"/>
          <w:szCs w:val="27"/>
        </w:rPr>
      </w:pPr>
    </w:p>
    <w:p>
      <w:pPr>
        <w:widowControl w:val="0"/>
        <w:spacing w:line="264" w:lineRule="auto"/>
        <w:ind w:hanging="1"/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Перечень зон запрета движения</w:t>
      </w:r>
    </w:p>
    <w:p>
      <w:pPr>
        <w:widowControl w:val="0"/>
        <w:spacing w:line="264" w:lineRule="auto"/>
        <w:ind w:hanging="1"/>
        <w:rPr>
          <w:color w:val="22272F"/>
          <w:sz w:val="27"/>
          <w:szCs w:val="27"/>
        </w:rPr>
      </w:pPr>
    </w:p>
    <w:tbl>
      <w:tblPr>
        <w:tblW w:w="10222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700"/>
        <w:gridCol w:w="308"/>
        <w:gridCol w:w="7229"/>
        <w:gridCol w:w="1985"/>
      </w:tblGrid>
      <w:tr>
        <w:trPr>
          <w:trHeight w:val="3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</w:p>
        </w:tc>
        <w:tc>
          <w:tcPr>
            <w:tcW w:w="7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jc w:val="center"/>
              <w:rPr>
                <w:b/>
                <w:color w:val="22272F"/>
                <w:sz w:val="27"/>
                <w:szCs w:val="27"/>
              </w:rPr>
            </w:pPr>
            <w:r>
              <w:rPr>
                <w:b/>
                <w:color w:val="22272F"/>
                <w:sz w:val="27"/>
                <w:szCs w:val="27"/>
              </w:rPr>
              <w:t>I. По проезжей части магистральных улиц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ул. Коммунаров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ул. Октябрьская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ул. Пролетарская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ул. Школьная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ул. Мира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ул. Восточная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ул. Пионерская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ул. Механизаторов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ул Комсомольская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Благодарное  переулки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Петровское ул. Ленина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Петровское,  ул. 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Петровское ул. Степная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Петровское ул. Урожайная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Петровское ул. Мира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Петровское ул. Светлая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Петровское пер. Ленина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х. Чайкин ул. Советская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х. Чайкин ул. Заречная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х. Чайкин ул. Дружбы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х. Кубрань ул. Центральнвя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Воскресенское ул. Красная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Воскресенское ул. Нижняя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Воскресенское ул. Верхняя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Центральная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Лермонтова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Степная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Ленина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Солнечная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Комсомольская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Пушкина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Международная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Урупский ул. Российская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Светлый  ул. Октябрьская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Светлый  ул. Урожайная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Светлый  ул. Мичурина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Светлый  ул. Спортивная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Светлый  ул. Первомайская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п. Южный ул. Мира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Южный ул. 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Южный ул. 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Южный ул. Пионерская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Южный ул. Нагорная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Южный ул. Раздольная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Южный ул.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Воскресенское к мосту через р. Уруп к х. Воскресенский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af3"/>
              <w:widowControl w:val="0"/>
              <w:numPr>
                <w:ilvl w:val="0"/>
                <w:numId w:val="8"/>
              </w:numPr>
              <w:spacing w:line="264" w:lineRule="auto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Дорога между с. Благодрным и п. Светлым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jc w:val="center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jc w:val="center"/>
              <w:rPr>
                <w:color w:val="22272F"/>
                <w:sz w:val="27"/>
                <w:szCs w:val="27"/>
              </w:rPr>
            </w:pPr>
            <w:r>
              <w:rPr>
                <w:b/>
                <w:color w:val="22272F"/>
                <w:sz w:val="27"/>
                <w:szCs w:val="27"/>
              </w:rPr>
              <w:t>II. По территории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jc w:val="center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jc w:val="center"/>
              <w:rPr>
                <w:color w:val="22272F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jc w:val="center"/>
              <w:rPr>
                <w:b/>
                <w:color w:val="22272F"/>
                <w:sz w:val="27"/>
                <w:szCs w:val="27"/>
              </w:rPr>
            </w:pPr>
            <w:r>
              <w:rPr>
                <w:b/>
                <w:color w:val="22272F"/>
                <w:sz w:val="27"/>
                <w:szCs w:val="27"/>
              </w:rPr>
              <w:t>III. По пешеходным улицам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jc w:val="center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  <w:tr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jc w:val="center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spacing w:line="264" w:lineRule="auto"/>
              <w:ind w:hanging="1"/>
              <w:rPr>
                <w:color w:val="22272F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</w:rPr>
              <w:t>запрет</w:t>
            </w:r>
          </w:p>
        </w:tc>
      </w:tr>
    </w:tbl>
    <w:p>
      <w:pPr>
        <w:spacing w:line="264" w:lineRule="auto"/>
        <w:rPr>
          <w:color w:val="22272F"/>
          <w:sz w:val="27"/>
          <w:szCs w:val="27"/>
        </w:rPr>
      </w:pPr>
    </w:p>
    <w:p>
      <w:pPr>
        <w:spacing w:line="264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>
      <w:pPr>
        <w:spacing w:line="264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>
      <w:pPr>
        <w:spacing w:line="264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Заместитель главы </w:t>
      </w:r>
    </w:p>
    <w:p>
      <w:pPr>
        <w:spacing w:line="264" w:lineRule="auto"/>
        <w:jc w:val="both"/>
        <w:rPr>
          <w:color w:val="22272F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Благодарненского сельского поселения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А.Н. Журида </w:t>
      </w:r>
    </w:p>
    <w:p>
      <w:pPr>
        <w:spacing w:line="264" w:lineRule="auto"/>
        <w:ind w:left="5812"/>
        <w:rPr>
          <w:color w:val="22272F"/>
          <w:sz w:val="27"/>
          <w:szCs w:val="27"/>
        </w:rPr>
      </w:pPr>
    </w:p>
    <w:p>
      <w:pPr>
        <w:spacing w:line="264" w:lineRule="auto"/>
        <w:ind w:left="5812"/>
        <w:rPr>
          <w:color w:val="22272F"/>
          <w:sz w:val="27"/>
          <w:szCs w:val="27"/>
        </w:rPr>
      </w:pPr>
    </w:p>
    <w:p>
      <w:pPr>
        <w:spacing w:line="264" w:lineRule="auto"/>
        <w:ind w:left="5812"/>
        <w:rPr>
          <w:color w:val="22272F"/>
          <w:sz w:val="27"/>
          <w:szCs w:val="27"/>
        </w:rPr>
      </w:pPr>
    </w:p>
    <w:p>
      <w:pPr>
        <w:spacing w:line="264" w:lineRule="auto"/>
        <w:ind w:left="5812"/>
        <w:rPr>
          <w:color w:val="22272F"/>
          <w:sz w:val="27"/>
          <w:szCs w:val="27"/>
        </w:rPr>
      </w:pPr>
    </w:p>
    <w:p>
      <w:pPr>
        <w:spacing w:line="264" w:lineRule="auto"/>
        <w:ind w:left="5812"/>
        <w:rPr>
          <w:color w:val="22272F"/>
          <w:sz w:val="27"/>
          <w:szCs w:val="27"/>
        </w:rPr>
      </w:pPr>
    </w:p>
    <w:p>
      <w:pPr>
        <w:spacing w:line="264" w:lineRule="auto"/>
        <w:ind w:left="5812"/>
        <w:rPr>
          <w:color w:val="22272F"/>
          <w:sz w:val="27"/>
          <w:szCs w:val="27"/>
        </w:rPr>
      </w:pPr>
    </w:p>
    <w:p>
      <w:pPr>
        <w:spacing w:line="264" w:lineRule="auto"/>
        <w:ind w:left="5812"/>
        <w:rPr>
          <w:color w:val="22272F"/>
          <w:sz w:val="27"/>
          <w:szCs w:val="27"/>
        </w:rPr>
      </w:pPr>
    </w:p>
    <w:p>
      <w:pPr>
        <w:spacing w:line="264" w:lineRule="auto"/>
        <w:ind w:left="5812"/>
        <w:rPr>
          <w:color w:val="22272F"/>
          <w:sz w:val="27"/>
          <w:szCs w:val="27"/>
        </w:rPr>
      </w:pPr>
    </w:p>
    <w:p>
      <w:pPr>
        <w:spacing w:line="264" w:lineRule="auto"/>
        <w:rPr>
          <w:color w:val="22272F"/>
          <w:sz w:val="27"/>
          <w:szCs w:val="27"/>
        </w:rPr>
      </w:pPr>
    </w:p>
    <w:p>
      <w:pPr>
        <w:spacing w:line="264" w:lineRule="auto"/>
        <w:rPr>
          <w:color w:val="22272F"/>
          <w:sz w:val="27"/>
          <w:szCs w:val="27"/>
        </w:rPr>
      </w:pPr>
    </w:p>
    <w:p>
      <w:pPr>
        <w:spacing w:line="264" w:lineRule="auto"/>
        <w:ind w:left="5812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lastRenderedPageBreak/>
        <w:t>Приложение №2</w:t>
      </w:r>
    </w:p>
    <w:p>
      <w:pPr>
        <w:spacing w:line="264" w:lineRule="auto"/>
        <w:ind w:left="5812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к постановлению</w:t>
      </w:r>
    </w:p>
    <w:p>
      <w:pPr>
        <w:spacing w:line="264" w:lineRule="auto"/>
        <w:ind w:left="5812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Исполнительного комитета</w:t>
      </w:r>
    </w:p>
    <w:p>
      <w:pPr>
        <w:spacing w:line="264" w:lineRule="auto"/>
        <w:ind w:left="5812"/>
        <w:jc w:val="center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Благодарненского сельского поселения Отрадненского района</w:t>
      </w:r>
    </w:p>
    <w:p>
      <w:pPr>
        <w:spacing w:line="264" w:lineRule="auto"/>
        <w:ind w:left="6371" w:firstLine="1"/>
        <w:jc w:val="both"/>
        <w:rPr>
          <w:color w:val="22272F"/>
          <w:sz w:val="27"/>
          <w:szCs w:val="27"/>
        </w:rPr>
      </w:pPr>
      <w:r>
        <w:rPr>
          <w:rFonts w:eastAsia="Calibri"/>
          <w:bCs/>
          <w:sz w:val="27"/>
          <w:szCs w:val="27"/>
          <w:lang w:eastAsia="en-US"/>
        </w:rPr>
        <w:t xml:space="preserve">от </w:t>
      </w:r>
      <w:r>
        <w:rPr>
          <w:sz w:val="27"/>
          <w:szCs w:val="27"/>
          <w:u w:val="single"/>
        </w:rPr>
        <w:t>12.11.2024</w:t>
      </w:r>
      <w:r>
        <w:rPr>
          <w:sz w:val="27"/>
          <w:szCs w:val="27"/>
        </w:rPr>
        <w:t xml:space="preserve"> г.</w:t>
      </w:r>
      <w:r>
        <w:rPr>
          <w:rFonts w:eastAsia="Calibri"/>
          <w:bCs/>
          <w:sz w:val="27"/>
          <w:szCs w:val="27"/>
          <w:lang w:eastAsia="en-US"/>
        </w:rPr>
        <w:t xml:space="preserve">  № </w:t>
      </w:r>
      <w:r>
        <w:rPr>
          <w:sz w:val="27"/>
          <w:szCs w:val="27"/>
          <w:u w:val="single"/>
        </w:rPr>
        <w:t>133</w:t>
      </w:r>
    </w:p>
    <w:p>
      <w:pPr>
        <w:spacing w:line="264" w:lineRule="auto"/>
        <w:ind w:firstLine="709"/>
        <w:jc w:val="both"/>
        <w:rPr>
          <w:color w:val="22272F"/>
          <w:sz w:val="27"/>
          <w:szCs w:val="27"/>
        </w:rPr>
      </w:pPr>
    </w:p>
    <w:p>
      <w:pPr>
        <w:shd w:val="clear" w:color="auto" w:fill="FFFFFF"/>
        <w:ind w:firstLine="709"/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Порядок</w:t>
      </w:r>
    </w:p>
    <w:p>
      <w:pPr>
        <w:shd w:val="clear" w:color="auto" w:fill="FFFFFF"/>
        <w:ind w:firstLine="709"/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организации и проведения электронного аукциона</w:t>
      </w:r>
    </w:p>
    <w:p>
      <w:pPr>
        <w:shd w:val="clear" w:color="auto" w:fill="FFFFFF"/>
        <w:ind w:firstLine="709"/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по продаже права на размещение средств</w:t>
      </w:r>
    </w:p>
    <w:p>
      <w:pPr>
        <w:shd w:val="clear" w:color="auto" w:fill="FFFFFF"/>
        <w:ind w:firstLine="709"/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индивидуальной мобильности</w:t>
      </w:r>
    </w:p>
    <w:p>
      <w:pPr>
        <w:shd w:val="clear" w:color="auto" w:fill="FFFFFF"/>
        <w:ind w:firstLine="709"/>
        <w:jc w:val="both"/>
        <w:rPr>
          <w:b/>
          <w:color w:val="22272F"/>
          <w:sz w:val="27"/>
          <w:szCs w:val="27"/>
        </w:rPr>
      </w:pPr>
    </w:p>
    <w:p>
      <w:pPr>
        <w:shd w:val="clear" w:color="auto" w:fill="FFFFFF"/>
        <w:ind w:firstLine="709"/>
        <w:jc w:val="both"/>
        <w:rPr>
          <w:b/>
          <w:color w:val="22272F"/>
          <w:sz w:val="27"/>
          <w:szCs w:val="27"/>
        </w:rPr>
      </w:pPr>
    </w:p>
    <w:p>
      <w:pPr>
        <w:ind w:firstLine="709"/>
        <w:jc w:val="center"/>
        <w:rPr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I.</w:t>
      </w:r>
      <w:r>
        <w:rPr>
          <w:color w:val="22272F"/>
          <w:sz w:val="27"/>
          <w:szCs w:val="27"/>
        </w:rPr>
        <w:t xml:space="preserve"> </w:t>
      </w:r>
      <w:r>
        <w:rPr>
          <w:b/>
          <w:color w:val="22272F"/>
          <w:sz w:val="27"/>
          <w:szCs w:val="27"/>
        </w:rPr>
        <w:t>Общие положения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1.1. Порядок организации и проведения электронного аукциона по продаже права на размещение средств индивидуальной мобильности  на территории Рудьевского сельского поселения Отрадненского района (далее – Порядок) определяет правила организации и проведения электронного аукциона по продаже права на размещение средств индивидуальной мобильности  на территории Благодарненского сельского поселения Отрадненского района.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1.2.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Федерации», статьей 11 Федерального закона от 24.07.2007 №209-ФЗ «О развитии малого и среднего предпринимательства в Российской Федерации», Уставом муниципального образования Благодарненского сельского поселения Отрадненского района.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1.3. Аукцион по продаже права на размещение средств индивидуальной мобильности на территории Благодарненского сельского поселения Отрадненского района является открытым по составу участников и проводится в форме электронного аукциона (далее – электронный аукцион).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1.4. Предметом электронного аукциона является право на размещение средств индивидуальной мобильности на территории Благодарненского сельского поселения Отрадненского района (далее – лот).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1.5. Организацию проведения электронного аукциона осуществляют администрация Благодарненского сельского поселения Отрадненского района (далее – Уполномоченный орган). 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1.6. Проведение электронного аукциона осуществляется постоянно действующей комиссией по организации и проведению электронных аукционов по продаже права на размещение средств индивидуальной мобильности  на территории Благодарненского сельского поселения Отрадненского района (далее – Комиссия) согласно приложению №3 к настоящему постановлению.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Комиссия правомочна осуществлять свои функции, если на заседании Комиссии присутствует не менее 50 процентов от общего числа ее членов.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II. Основные термины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2.1. Автоматизированная система (далее – АС) – аппаратно-программный комплекс оператора электронной площадки.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2.2. Аккредитация – предоставление заявителю возможности работы в закрытой части АС оператора в соответствии с требованиями регламента оператора.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2.3. Блокировочный субсчет – субсчет счета заявителя, используемый для блокировки денежных средств заявителя, перечисленных на расчетный счет оператора электронной площадки, в целях обеспечения его участия в электронном аукционе.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2.4. Договор – договор купли-продажи права на размещение средств индивидуальной мобильности  на территории Благодарненского сельского поселения Отрадненского района, заключенный по итогам электронного аукциона между Уполномоченным органом и субъектом в порядке, предусмотренном Гражданским кодексом Российской Федерации, иными федеральными законами и муниципальными правовыми актами.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2.5. Оператор – юридическое лицо независимо от его организационно-правовой формы, формы собственности, места нахождения и места происхождения капитала, государственная регистрация которого осуществлена в установленном порядке на территории Российской Федерации, владеющее отобранной электронной площадкой, необходимыми для ее функционирования программно-аппаратными средствами и обеспечивающее проведение на такой площадке электронных аукционов.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2.6. Официальный сайт – сайт Уполномоченного органа https://www.kzn.ru/meriya/ispolnitelnyy-komitet/kpr/. 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2.7. Победитель электронного аукциона – лицо, предложившее наибольшую стоимость права на размещение средств индивидуальной мобильности  в порядке, установленном настоящим Порядком.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2.8. Протокол рассмотрения первых частей заявок – протокол, подписываемый членами Комиссии, содержащий сведения о признании заявителя участником аукциона и допуске к торговой сессии.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2.9. Протокол проведения электронного аукциона – протокол, составленный оператором электронной площадки после проведения торговой сессии по электронному аукциону.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2.10. Протокол подведения итогов – протокол, подписываемый членами Комиссии, содержащий сведения о признании участника электронного аукциона победителем и о результатах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2.11. Счет Уполномоченного органа – счет, регистрируемый оператором электронной площадки при регистрации Уполномоченного органа на электронной площадке для перечисления средств участников, предназначенных для перечисления Уполномоченному органу.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2.12. Заявитель – индивидуальный предприниматель или юридическое лицо независимо от организационно-правовой формы, формы собственности, места нахождения и места происхождения капитала, а также физическое лицо, не </w:t>
      </w:r>
      <w:r>
        <w:rPr>
          <w:color w:val="22272F"/>
          <w:sz w:val="27"/>
          <w:szCs w:val="27"/>
        </w:rPr>
        <w:lastRenderedPageBreak/>
        <w:t>являющееся индивидуальным предпринимателем и применяющее специальный налоговый режим «Налог на профессиональный доход».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2.13. Участник электронного аукциона – заявитель, подавший заявку на участие в электронном аукционе (далее – заявка) и признанный решением Комиссии участником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2.14. Электронный документ – документ, в котором информация представлена в электронно-цифровой форме, в том числе сканированные версии бумажных документов.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2.15. Электронная цифровая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III. Права Уполномоченного органа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Уполномоченный орган имеет право: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3.1. Определять начальную (минимальную) стоимость права на размещение средств индивидуальной мобильности  по результатам рыночной оценки в соответствии с Федеральным законом от 29.07.1998 №135-ФЗ «Об оценочной деятельности в Российской Федерации».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3.2. Разрабатывать и утверждать аукционную документацию.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3.3. Определять срок и условия внесения обеспечения заявки заявителями.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3.4. Определять даты начала и окончания приема заявок, дату проведения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3.5. Организовывать подготовку и публикацию информационного извещения о проведении электронного аукциона на электронной площадке, на официальном сайте Уполномоченного органа и в Сборнике документов и правовых актов Благодарненского сельского поселения Отрадненского района (далее – Сборник).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3.6. Направлять заявителю по запросу разъяснение положений аукционной документации в течение двух рабочих дней с даты обращения.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3.7. Принимать решение о внесении изменений в аукционную документацию в срок не позднее чем за пять рабочих дней до даты окончания приема заявок. Вносимые в аукционную документацию изменения размещаются на электронной площадке, официальном сайте Уполномоченного органа и в Сборнике.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3.8. Отказаться от проведения электронного аукциона не позднее, чем за один день до даты окончания приема заявок, разместив соответствующую информацию на электронной площадке, официальном сайте Уполномоченного органа и в Сборнике.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3.9. Размещать информацию о результатах электронного аукциона на электронной площадке, официальном сайте Уполномоченного органа.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Уполномоченный орган не несет ответственности в случае, если заявитель- участник электронного аукциона не ознакомился с аукционной документацией с </w:t>
      </w:r>
      <w:r>
        <w:rPr>
          <w:color w:val="22272F"/>
          <w:sz w:val="27"/>
          <w:szCs w:val="27"/>
        </w:rPr>
        <w:lastRenderedPageBreak/>
        <w:t>внесенными в нее изменениями, размещенной на электронной площадке, официальном сайте Уполномоченного органа и в Сборнике.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3.10. Заключать договоры купли-продажи прав на размещение средств индивидуальной мобильности 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3.11. Осуществлять контроль за исполнением условий договоров купли-продажи прав на размещение средств индивидуальной мобильности 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3.12. Выполнять иные необходимые функции, предусмотренные настоящим Порядком и не противоречащие действующему законодательству Российской Федерации.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IV. Полномочия оператора электронной площадки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Оператор электронной площадки имеет право: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4.1. Оказывать услуги оператора электронной площадки в соответствии с настоящим Порядком.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4.2. Обеспечивать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настоящим Порядком. Оператор электронной площадки обязан обеспечить непрерывность проведения электронного аукциона, надежность функционирования программных и технических средств, используемых для проведения электронного аукциона, равный доступ участников электронного аукциона к участию в нем независимо от времени окончания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4.3. Обеспечивать заявителю доступ к участию в электронном аукционе с момента подтверждения аккредитации на электронной площадке.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4.4. Обеспечивать Уполномоченному органу доступ к личному кабинету для проведения электронных аукционов.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4.5. Обеспечивать использование электронных документов на электронной площадке в соответствии с действующим законодательством Российской Федерации и настоящим Порядком.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4.6. Принимать заявки и прилагаемые к ним документы.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4.7. Вести учет и регистрацию заявок.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4.8. Уведомлять участников о принятом в отношении их заявки решении.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4.9. Составлять протокол проведения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4.10. Производить с заявителями, участниками и победителем электронного аукциона расчеты по приему и возврату обеспечения заявки.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4.11. В случае возникновения технических неполадок на электронной площадке уведомлять всех заявителей, участников электронного аукциона и Уполномоченный орган о таких неполадках, а также о дате и времени нового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4.12. Выполнять иные необходимые функции, предусмотренные настоящим Порядком и не противоречащие действующему законодательству Российской Федерации.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lastRenderedPageBreak/>
        <w:t>V. Полномочия Комиссии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Комиссия имеет право: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5.1. Рассматривать заявки с прилагаемыми к ним документами.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5.2. Принимать решения о признании заявителей участниками электронного аукциона или об отказе в допуске заявителей к участию в электронном аукционе и оформлять протокол рассмотрения первых частей заявок.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5.3. Определять победителя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5.4. Оформлять протокол подведения итогов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5.5. Выполнять иные необходимые функции, предусмотренные настоящим Порядком, не противоречащие действующему законодательству Российской Федерации.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VI. Требования к заявителям - участникам электронного аукциона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6.1. Заявителем – участником электронного аукциона может быть индивидуальный предприниматель или юридическое лицо независимо от организационно-правовой формы, формы собственности, места нахождения и места происхождения капитала, а также физическое лицо, не являющееся индивидуальным предпринимателем и применяющее специальный налоговый режим «Налог на профессиональный доход», прошедшее аккредитацию на электронной площадке.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6.2. Заявители – участники электронного аукциона должны соответствовать требованиям, установленным законодательством Российской Федерации к таким участникам, в том числе необходимо: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6.2.1. отсутствие факта ликвидации юридического лица, индивидуального предпринимателя и отсутствие решений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6.2.2. отсутствие факта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6.2.3. отсутствие факта прекращения деятельности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6.2.4. отсутствие в реестре недобросовестных участников.</w:t>
      </w:r>
    </w:p>
    <w:p>
      <w:pPr>
        <w:jc w:val="center"/>
        <w:rPr>
          <w:color w:val="22272F"/>
          <w:sz w:val="27"/>
          <w:szCs w:val="27"/>
        </w:rPr>
      </w:pPr>
    </w:p>
    <w:p>
      <w:pPr>
        <w:jc w:val="center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VII. Обеспечение заявки для участия в электронном аукционе</w:t>
      </w: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и шаг электронного аукциона</w:t>
      </w:r>
    </w:p>
    <w:p>
      <w:pPr>
        <w:ind w:firstLine="709"/>
        <w:jc w:val="both"/>
        <w:rPr>
          <w:b/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7.1. Для подачи заявки заявитель перечисляет на блокировочный субсчет денежные средства: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7.1.1. в качестве обеспечения заявки – в размере 100 процентов от начальной (минимальной) стоимости права на размещение нестационарного торгового </w:t>
      </w:r>
      <w:r>
        <w:rPr>
          <w:color w:val="22272F"/>
          <w:sz w:val="27"/>
          <w:szCs w:val="27"/>
        </w:rPr>
        <w:lastRenderedPageBreak/>
        <w:t>объекта или объекта общественного питания, но не менее 50 тысяч рублей. В случае если по результатам электронного аукциона цена лота оказалась меньше 50 (пятидесяти) тысяч рублей, разницу денежных средств Уполномоченный орган возвращает на реквизиты победителя в течение пяти рабочих дней;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7.1.2. в качестве платы за участие в электронном аукционе – в размере, установленном оператором дифференцированно в зависимости от начальной стоимости лота и указанном в информационном извещении о проведении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7.2. Шаг электронного аукциона устанавливается в размере 5 процентов от начальной (минимальной) стоимости права на размещение нестационарного торгового объекта или объекта общественного питания.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VIII. Информационное извещение о проведении электронного аукциона и аукционная документация</w:t>
      </w:r>
    </w:p>
    <w:p>
      <w:pPr>
        <w:ind w:firstLine="709"/>
        <w:jc w:val="both"/>
        <w:rPr>
          <w:b/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8.1. Уполномоченный орган осуществляет публикацию информационного извещения и аукционной документации об электронном аукционе на электронной площадке в соответствии с настоящим Порядком.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8.2. Уполномоченный орган публикует информационное извещение о проведении электронного аукциона на официальном сайте Уполномоченного органа.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8.3. Информационное извещение о проведении электронного аукциона размещается Уполномоченным органом на электронной площадке не менее чем за 30 (тридцать) календарных дней до дня проведения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 Аукционная документация должна содержать следующую информацию: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8.4.1. наименование, место нахождения и номер контактного телефона Уполномоченного органа;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8.4.2. требования к заявителям;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8.4.3. сведения о лоте (лотах), включающие информацию о виде и площади объекта, месте и сроке его размещения, специализации, начальной (минимальной) стоимости права на размещение средств индивидуальной мобильности 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8.4.4. требования к содержанию, форме, оформлению и составу заявки;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8.4.5. размер обеспечения заявки, срок и порядок его внесения;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8.4.6. дату и время начала и окончания приема заявок;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8.4.7. дату и время рассмотрения заявок;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8.4.8. порядок и срок отзыва заявок;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8.4.9. дату, время и порядок проведения электронного аукциона;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8.4.10. порядок ознакомления с аукционной документацией;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8.4.11. срок заключения договора после проведения электронного аукциона;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8.4.12. проект договора купли-продажи права на размещение средств индивидуальной мобильности 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8.5. Уполномоченный орган вправе принять решение о внесении изменений в аукционную документацию. Изменение предмета электронного аукциона не допускается. Уполномоченный орган размещает указанные изменения на электронной площадке и на официальном сайте Уполномоченного органа в </w:t>
      </w:r>
      <w:r>
        <w:rPr>
          <w:color w:val="22272F"/>
          <w:sz w:val="27"/>
          <w:szCs w:val="27"/>
        </w:rPr>
        <w:lastRenderedPageBreak/>
        <w:t>течение одного дня со дня принятия такого решения, но не позднее чем за пять рабочих дней до дня окончания приема заявок.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8.6. Уполномоченный орган вправе принять решение об отказе в проведении электронного аукциона. Уполномоченный орган размещает извещение об отказе на электронной площадке и на официальном сайте Уполномоченного органа в течение одного дня с момента принятия такого решения, но не позднее чем за один рабочий день до окончания приема заявок.</w:t>
      </w:r>
    </w:p>
    <w:p>
      <w:pPr>
        <w:jc w:val="center"/>
        <w:rPr>
          <w:color w:val="22272F"/>
          <w:sz w:val="27"/>
          <w:szCs w:val="27"/>
        </w:rPr>
      </w:pPr>
    </w:p>
    <w:p>
      <w:pPr>
        <w:jc w:val="center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IX. Порядок приема заявок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9.1. Подача заявок осуществляется только лицами, получившими аккредитацию на электронной площадке. Участие в электронном аукционе возможно при наличии на счете заявителя, открытом для проведения операций по обеспечению участия в электронных аукционах, денежных средств, достаточных для обеспечения поданных им заявок.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9.2. Заявка подается заявителем в двух частях и в отношении каждого заявляемого лота по форме и в сроки, которые установлены аукционной документацией. Каждая часть заявки подписывается электронной цифровой подписью, обе части заявки подаются одновременно.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9.3. Первая часть заявки должна содержать: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9.3.1. согласие на покупку права на размещение средств индивидуальной мобильности  на территории Благодарненского сельского поселения Отрадненского района в соответствии с аукционной документацией;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9.3.2. информацию о дате проведения электронного аукциона и номере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9.4. Вторая часть заявки должна содержать: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9.4.1. сведения о заявителе, в том числе наименование и место нахождения юридического лица либо фамилию, имя, отчество и место жительства индивидуального предпринимателя или физического лица, не являющегося индивидуальным предпринимателем и применяющего специальный налоговый режим «Налог на профессиональный доход», почтовый адрес, ИНН, банковские реквизиты для возврата обеспечения заявки и (или) заключения договора, номер контактного телефона;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9.4.2. согласие на выполнение условий, обязательных при размещении средств индивидуальной мобильности , указанных в аукционной документации;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9.4.3. полученную не ранее чем за шесть месяцев до даты размещения на официальном сайте Уполномоченного органа информационного извещения о проведении электронного аукциона копию выписки из Единого государственного реестра юридических лиц; полученную не ранее чем за шесть месяцев до даты размещения на официальном сайте Уполномоченного органа  информационного извещения о проведении электронного аукциона копию выписки из Единого государственного реестра индивидуальных предпринимателей; в соответствии с законодательством соответствующего государства (для иностранных лиц) переведенные на русский язык копии документов о государственной регистрации юридического лица или физического лица в качестве индивидуального </w:t>
      </w:r>
      <w:r>
        <w:rPr>
          <w:color w:val="22272F"/>
          <w:sz w:val="27"/>
          <w:szCs w:val="27"/>
        </w:rPr>
        <w:lastRenderedPageBreak/>
        <w:t>предпринимателя, полученные не ранее чем за шесть месяцев до даты размещения на официальном сайте Уполномоченного органа информационного извещения о проведении электронного аукциона;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9.4.4. копию документа, подтверждающего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– руководитель). В случае если от имени участника действует иное лицо, заявка должна содержать также копию доверенности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должна содержать также копию документа, подтверждающего полномочия такого лица;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9.4.5. для юридических лиц: копии учредительных документов заявителя (ИНН, ОГРН или лист записи о постановке юридического лица на учет в налоговом органе, все листы устава), для индивидуальных предпринимателей: копии всех страниц паспорта, ИНН, ОГРН или лист записи о постановке физического лица на учет в налоговом органе в качестве индивидуального предпринимателя, для физического лица, не являющегося индивидуальным предпринимателем и применяющего специальный налоговый режим «Налог на профессиональный доход»: копии всех страниц паспорта, ИНН, документ из налогового органа, подтверждающий отнесение физического лица к категории плательщика налога на профессиональный доход;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9.4.6. заявления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предпринимателя, физического лица, не являющегося индивидуальным предпринимателем  и применяющего специальный налоговый режим «Налог на профессиональный доход», банкротом и об открытии конкурсного производства, об отсутствии решений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9.5. Поступление заявки является поручением о блокировании операций по счету заявителя, открытому для проведения операций по обеспечению участия в электронном аукционе, в отношении денежных средств в размере обеспечения заявки.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9.6. Заявитель вправе подать только одну заявку в отношении каждого предмета электронного аукциона (лота).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9.7. Оператор электронной площадки отказывает в приеме заявки в случаях: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9.7.1. представления заявки с нарушением требований об электронном документообороте;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9.7.2. отсутствия на открытом для проведения операций по обеспечению участия в электронных аукционах счете заявителя, подавшего заявку, денежных средств в размере обеспечения заявки;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lastRenderedPageBreak/>
        <w:t>9.7.3. подачи одним заявителем двух и более заявок в отношении одного и того же лота при условии, что поданные ранее заявки заявителем не отозваны. В этом случае заявителю возвращаются все заявки, поданные в отношении данного лота;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9.7.4. получения заявки после времени окончания срока подачи заявок;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9.7.5 получения заявки от заявителя с нарушением правил аккредитации.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Перечень указанных оснований для отказа заявителю в участии в электронном аукционе является исчерпывающим.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9.8. Заявитель вправе отозвать заявку в любое время до даты окончания приема заявок.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9.9. Подача заявки является согласием заявителя на списание денежных средств, находящихся на открытом для проведения операций по обеспечению участия в электронном аукционе счете,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на заключение договора.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9.10. Оператор обеспечивает конфиденциальность сведений о заявителях, подавших заявки, по отношению ко всем сторонам взаимодействия до момента направления на рассмотрение вторых частей заявок в адрес Уполномоченного органа.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9.11. В случае если по окончании срока подачи заявок подана только одна заявка или не подано ни одной заявки, электронный аукцион признается несостоявшимся.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9.12. В случае если по результатам подачи, отзыва и возврата заявок в реестре заявок электронного аукциона находится одна заявка, одновременно со сведениями о первой части заявки на рассмотрение направляется вторая часть заявки.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X. Порядок рассмотрения первых частей заявок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10.1. Комиссия производит проверку первых частей заявок, срок такой проверки не может превышать пяти рабочих дней со дня окончания срока подачи заявок.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10.2. По завершении рассмотрения первых частей заявок Комиссия формирует письменный протокол рассмотрения первых частей заявок, который подписывается всеми присутствующими на заседании членами Комиссии. Указанный протокол содержит решения о допуске либо отказе в допуске в отношении каждой заявки, направляется оператору не позднее дня, следующего за днем подписания протокола, и публикуется на электронной площадке.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10.3. В течение одного часа с момента опубликования на электронной площадке протокола рассмотрения заявок оператором всем заявителям направляются уведомления о принятых относительно их заявок решениях.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10.4. Электронный аукцион признается несостоявшимся в следующих случаях: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10.4.1. по окончании срока подачи заявок подана лишь одна заявка;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10.4.2. по окончании срока подачи заявок не подано ни одной заявки;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lastRenderedPageBreak/>
        <w:t>10.4.3. Комиссией принято решение об отказе всем заявителям в допуске к участию в электронном аукционе.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Если аукционной документацией предусмотрено два лота и более, электронный аукцион признается несостоявшимся по тем лотам, в отношении которых принято такое решение.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10.5. В случае если электронный аукцион признан несостоявшимся по причине, указанной в подпункте 10.4.2, Уполномоченный орган вправе объявить о проведении нового электронного аукциона. В случае объявления о проведении нового электронного аукциона Уполномоченный орган вправе изменить его условия.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10.6. Заявитель приобретает статус участника электронного аукциона с момента оформления Комиссией протокола о рассмотрении первых частей заявок.</w:t>
      </w:r>
    </w:p>
    <w:p>
      <w:pPr>
        <w:ind w:firstLine="709"/>
        <w:jc w:val="both"/>
        <w:rPr>
          <w:b/>
          <w:color w:val="22272F"/>
          <w:sz w:val="27"/>
          <w:szCs w:val="27"/>
        </w:rPr>
      </w:pPr>
    </w:p>
    <w:p>
      <w:pPr>
        <w:ind w:firstLine="709"/>
        <w:jc w:val="both"/>
        <w:rPr>
          <w:b/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XI. Организация и проведение электронного аукциона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11.1. Электронный аукцион проводится на электронной площадке в день, указанный в информационном извещении. Время начала проведения электронного аукциона устанавливается оператором площадки по московскому времени.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11.2. С момента начала проведения электронного аукциона участник вправе подать свои предложения о стоимости лота.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11.3. В случае если участник подал предложение о стоимости лота, равное стоимости, предложенной другим участником электронного аукциона, лучшим признается предложение о стоимости лота, поступившее ранее других предложений.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11.4. Шаг аукциона на электронной площадке составляет 5 процентов от начальной (минимальной) стоимости права на размещение нестационарного торгового объекта или объекта общественного питания.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11.5. Каждое предложение о стоимости лота, подаваемое участником во время проведения электронного аукциона, подписывается электронной цифровой подписью.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11.6. При проведении электронного аукциона предложение о стоимости лота фиксируется с точностью до копейки.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11.7. Участники электронного аукциона подают предложения о стоимости лота, предусматривающие повышение текущего максимального предложения на величину шага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11.8. Победителем аукциона признается участник, предложивший наиболее высокую стоимость лота.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11.9. 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лота, выполняется автоматическое завершение электронного аукциона по данному лоту.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11.10. Протокол проведения электронного аукциона размещается оператором на электронной площадке в течение 30 (тридцати) минут после окончания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lastRenderedPageBreak/>
        <w:t>11.11. В протоколе проведения электронного аукциона указываются: адрес электронной площадки; дата, время начала и окончания электронного аукциона; начальная (минимальная) стоимость права на размещение сезонного нестационарного торгового объекта и объекта общественного питания; все максимальные предложения о стоимости права на размещение сезонного нестационарного торгового объекта и объекта общественного питания (стоимости лота), сделанные участниками электронного аукциона и ранжированные по мере убывания с указанием порядковых номеров, присвоенных заявкам, которые поданы участниками электронного аукциона, сделавшими соответствующие предложения о стоимости лота, с указанием времени поступления данных предложений.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11.12. 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лота, электронный аукцион признается несостоявшимся. В течение 30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(с указанием адреса электронной площадки, даты, времени начала и окончания электронного аукциона, начальной (минимальной) стоимости лота) и направляет его Уполномоченному органу.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XII. Рассмотрение вторых частей заявок на участие в электронном аукционе и подведение итогов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12.1. В течение одного часа после размещения на электронной площадке протокола проведения электронного аукциона оператор направляет в Уполномоченный орган протокол проведения электронного аукциона, вторые части заявок, поданных участниками электронного аукциона, и сведения из реестра аккредитованных участников.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12.2. Комиссия рассматривает вторые части заявок на соответствие их требованиям, установленным аукционной документацией.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12.3. Общий срок рассмотрения вторых частей заявок,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12.4. Комиссия рассматривает вторые части заявок до принятия решения о соответствии 2 (двух) таких заявок требованиям, предусмотренным аукционной документацией. Рассмотрение вторых частей заявок начинается с заявки, поданной участником электронного аукциона, предложившим наиболее высокую стоимость лота, и осуществляется с учетом ранжирования заявок.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12.5. В случае принятия решения о соответствии заявок требованиям, установленным аукционной документацией, а также в случае принятия на основании рассмотрения вторых частей заявок, поданных всеми участниками электронного аукциона, решения о соответствии более одной заявки указанным требованиям, Комиссией оформляется протокол подведения итогов электронного </w:t>
      </w:r>
      <w:r>
        <w:rPr>
          <w:color w:val="22272F"/>
          <w:sz w:val="27"/>
          <w:szCs w:val="27"/>
        </w:rPr>
        <w:lastRenderedPageBreak/>
        <w:t>аукциона, который подписывается всеми присутствующими на заседании членами Комиссии в день окончания рассмотрения заявок.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12.6. Протокол содержит сведения о порядковых номерах заявок, которые ранжированы и в отношении которых принято решение о соответствии требованиям, установленным аукционной документацией, и об участниках, вторые части заявок которых рассматривались, решение о соответствии или о несоответствии заявок требованиям, установленным аукционной документацией, с обоснованием принятого решения, сведения о решении каждого члена Комиссии о соответствии или о несоответствии заявки требованиям, установленным аукционной документацией.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12.7. Участник электронного аукциона, который предложил наиболее высокую стоимость лота и заявка которого соответствует требованиям аукционной документации, признается победителем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12.8. Право на заключение договора купли-продажи прав на размещение сезонного нестационарного торгового объекта и объекта общественного питания может быть передано без проведения торгов лицу, подавшему единственную заявку, в случае если указанная заявка соответствует требованиям и условиям, предусмотренным аукционной документацией, а также лицу, признанному единственным участником электронного аукциона, на условиях, предусмотренных аукционной документацией, со стоимостью права на размещение сезонного нестационарного торгового объекта и объекта общественного питания, равной начальной (минимальной) стоимости права на размещение нестационарного торгового объекта или объекта общественного питания, указанной в информационном извещении о проведении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12.9. Уполномоченный орган в течение пяти рабочих дней со дня размещения протокола подведения итогов электронного аукциона на электронной площадке направляет оператору проект договора, составляемый путем включения стоимости лота, предложенной участником электронного аукциона, с которым заключается договор. Оператор в течение одного часа направляет поступивший проект договора победителю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12.10. Победитель электронного аукциона в течение пяти рабочих дней с момента получения проекта договора направляет оператору электронной площадки проект договора, подписанный усиленной электронной подписью лица, имеющего право действовать от имени участника электронного аукциона, в соответствии с условиями функционирования электронных площадок. Оператор в течение одного часа направляет поступивший от победителя электронного аукциона договор в адрес Уполномоченного органа.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12.11. Уполномоченный орган в течение трех рабочих дней обязан направить оператору договор, подписанный усиленной электронной подписью лица, имеющего право действовать от имени Уполномоченного органа, в соответствии с условиями функционирования электронных площадок. Оператор в течение одного часа направляет договор победителю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12.12. Договор считается заключенным с момента направления договора оператором участнику электронного аукциона в соответствии с пунктом 12.11 Порядка. Регистрация договора осуществляется Уполномоченным органом.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lastRenderedPageBreak/>
        <w:t>12.13. В течение одного рабочего дня со дня заключения договора оператор прекращает блокирование операций по блокировочным субсчетам всех участников электронного аукциона в отношении денежных средств, заблокированных для обеспечения участия в электронном аукционе. При этом оператор списывает с блокировочного субсчета участника электронного аукциона, признанного победителем, денежные средства в качестве платы за участие в электронном аукционе в размере согласно подпункту 7.1.2 настоящего Порядка.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12.14. Договор заключается: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12.14.1. с победителем электронного аукциона;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12.14.2. при уклонении или отказе победителя электронного аукциона от заключения в установленный срок договора – с иным участником электронного аукциона, предложившим наиболее высокую стоимость лота, следующую после предложенной победителем электронного аукциона стоимости лота;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12.14.3. с единственным заявителем, заявка и документы которого признаны Комиссией соответствующими аукционной документации;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12.14.4. с участником электронного аукциона, который по результатам рассмотрения вторых частей заявок признан Комиссией единственным участником.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12.15. В случае, указанном в подпункте 12.14.2 Порядка, победитель электронного аукциона утрачивает право на заключение договора и обеспечение заявки ему не возвращается, а подлежит перечислению оператором на счет Уполномоченного органа.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12.16. В случае уклонения от заключения договора по лоту лицами, указанными в подпункте 12.14, электронный аукцион по данному лоту признается несостоявшимся и Уполномоченный орган вправе выставить лот на торги повторно.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XIII. Порядок возврата обеспечения заявки</w:t>
      </w:r>
    </w:p>
    <w:p>
      <w:pPr>
        <w:ind w:firstLine="709"/>
        <w:jc w:val="both"/>
        <w:rPr>
          <w:b/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13.1. Денежные средства, внесенные заявителями в качестве обеспечения заявки, возвращаются оператором в течение пяти рабочих дней: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13.1.1. заявителям – со дня размещения на электронной площадке извещения об отказе от проведения электронного аукциона;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13.1.2. заявителю в связи с отзывом заявки – до дня окончания приема заявок;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13.1.3. заявителям в случае признания электронного аукциона несостоявшимся – со дня размещения на электронной площадке протокола рассмотрения первых частей заявок;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13.1.4. участникам электронного аукциона – со дня размещения на электронной площадке протокола подведения итогов электронного аукциона, за исключением победителя и участника, предложившего наиболее высокую стоимость лота, следующую после предложенной победителем;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13.1.5. участнику электронного аукциона, предложившему наиболее высокую стоимость лота, следующую после предложенной победителем электронного аукциона, – после заключения договора с победителем.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lastRenderedPageBreak/>
        <w:t>13.2. В случае признания победителя электронного аукциона или участника электронного аукциона, предложившего наиболее высокую стоимость лота, следующую после предложенной победителем, уклонившимися от заключения договора, денежные средства, внесенные такими участниками в качестве обеспечения заявок согласно подпункту 7.1.1 настоящего Порядка, не возвращаются, а перечисляются оператором на счет Уполномоченного органа.</w:t>
      </w: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XIV. Заключение договора по результатам проведения</w:t>
      </w:r>
    </w:p>
    <w:p>
      <w:pPr>
        <w:jc w:val="center"/>
        <w:rPr>
          <w:b/>
          <w:color w:val="22272F"/>
          <w:sz w:val="27"/>
          <w:szCs w:val="27"/>
        </w:rPr>
      </w:pPr>
      <w:r>
        <w:rPr>
          <w:b/>
          <w:color w:val="22272F"/>
          <w:sz w:val="27"/>
          <w:szCs w:val="27"/>
        </w:rPr>
        <w:t>электронного аукциона</w:t>
      </w:r>
    </w:p>
    <w:p>
      <w:pPr>
        <w:ind w:firstLine="709"/>
        <w:jc w:val="both"/>
        <w:rPr>
          <w:b/>
          <w:color w:val="22272F"/>
          <w:sz w:val="27"/>
          <w:szCs w:val="27"/>
        </w:rPr>
      </w:pP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14.1.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14.2. Договор заключается не позднее чем через 20 дней со дня объявления победителя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14.3. В случае отказа от заключения договора с победителем электронного аукциона либо при уклонении победителя электронного аукциона от заключения договора с участником электронного аукциона, с которым заключается такой договор, конкурсной Комиссией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электронного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Протокол подписывается всеми присутствующими членами Комиссии в день его составления. Протокол составляется в двух экземплярах, один из которых хранится у организатора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Указанный протокол размещается организатором электронного аукциона на официальном сайте торгов в течение дня, следующего после дня подписания указанного протокола. Организатор электронного аукциона в течение двух рабочих дней с даты подписания протокола передает один экземпляр протокола лицу, с которым отказывается заключить договор.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14.4. В случае если победитель электронного аукциона признан уклонившимся от заключения договора, организатор электронного  аукциона вправе обратиться в суд с иском о понуждении победителя электронного аукциона заключить договор, а также о возмещении убытков, причиненных уклонением от заключения договора, либо заключить договор с участником электронного аукциона, заявке которого присвоен второй номер. Организатор электронного аукциона в течение трех рабочих дней с даты подписания протокола об отказе от заключения договора передает участнику электронного аукциона, заявке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электронного аукциона, заявке которого присвоен второй номер, в заявке, в проект договора, прилагаемый к конкурсной документации. Указанный проект договора подписывается участником электронного аукциона, заявке </w:t>
      </w:r>
      <w:r>
        <w:rPr>
          <w:color w:val="22272F"/>
          <w:sz w:val="27"/>
          <w:szCs w:val="27"/>
        </w:rPr>
        <w:lastRenderedPageBreak/>
        <w:t>которого присвоен второй номер, в десятидневный срок и представляется организатору электронного аукциона.</w:t>
      </w:r>
    </w:p>
    <w:p>
      <w:pPr>
        <w:ind w:firstLine="709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При этом заключение договора для участника электронного аукциона, заявке которого присвоен второй номер, является обязательным. В случае уклонения победителя электронного аукциона или участника электронного аукциона, заявке которого присвоен второй номер, от заключения договора задаток, внесенный ими, не возвращается. В случае уклонения участника электронного  аукциона, заявке которого присвоен второй номер, от заключения договора организатор электронного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электронного аукциона или с участником электронного аукциона, заявке которого присвоен второй номер, электронный  аукцион признается несостоявшимся.</w:t>
      </w:r>
    </w:p>
    <w:p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Заместитель главы </w:t>
      </w:r>
    </w:p>
    <w:p>
      <w:pPr>
        <w:jc w:val="both"/>
        <w:rPr>
          <w:color w:val="22272F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Благодарненского сельского поселения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А.Н. Журида </w:t>
      </w: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rPr>
          <w:rFonts w:eastAsia="Calibri"/>
          <w:sz w:val="27"/>
          <w:szCs w:val="27"/>
          <w:lang w:eastAsia="en-US"/>
        </w:rPr>
      </w:pPr>
    </w:p>
    <w:p>
      <w:pPr>
        <w:spacing w:after="200" w:line="264" w:lineRule="auto"/>
        <w:ind w:left="5670"/>
        <w:contextualSpacing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Приложение №3</w:t>
      </w:r>
    </w:p>
    <w:p>
      <w:pPr>
        <w:spacing w:line="264" w:lineRule="auto"/>
        <w:ind w:left="5670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к постановлению</w:t>
      </w:r>
    </w:p>
    <w:p>
      <w:pPr>
        <w:spacing w:line="264" w:lineRule="auto"/>
        <w:ind w:left="5670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Исполнительного комитета</w:t>
      </w:r>
    </w:p>
    <w:p>
      <w:pPr>
        <w:spacing w:line="264" w:lineRule="auto"/>
        <w:ind w:left="5670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Благодарненского сельского поселения Отрадненского района</w:t>
      </w:r>
    </w:p>
    <w:p>
      <w:pPr>
        <w:tabs>
          <w:tab w:val="left" w:pos="6699"/>
        </w:tabs>
        <w:suppressAutoHyphens/>
        <w:spacing w:line="264" w:lineRule="auto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 xml:space="preserve">                                                                                  </w:t>
      </w:r>
      <w:bookmarkStart w:id="13" w:name="_GoBack"/>
      <w:bookmarkEnd w:id="13"/>
      <w:r>
        <w:rPr>
          <w:rFonts w:eastAsia="Calibri"/>
          <w:bCs/>
          <w:sz w:val="27"/>
          <w:szCs w:val="27"/>
          <w:lang w:eastAsia="en-US"/>
        </w:rPr>
        <w:t xml:space="preserve">от </w:t>
      </w:r>
      <w:r>
        <w:rPr>
          <w:sz w:val="27"/>
          <w:szCs w:val="27"/>
          <w:u w:val="single"/>
        </w:rPr>
        <w:t>12.11.2024</w:t>
      </w:r>
      <w:r>
        <w:rPr>
          <w:sz w:val="27"/>
          <w:szCs w:val="27"/>
        </w:rPr>
        <w:t xml:space="preserve"> г.</w:t>
      </w:r>
      <w:r>
        <w:rPr>
          <w:rFonts w:eastAsia="Calibri"/>
          <w:bCs/>
          <w:sz w:val="27"/>
          <w:szCs w:val="27"/>
          <w:lang w:eastAsia="en-US"/>
        </w:rPr>
        <w:t xml:space="preserve">  № </w:t>
      </w:r>
      <w:r>
        <w:rPr>
          <w:sz w:val="27"/>
          <w:szCs w:val="27"/>
          <w:u w:val="single"/>
        </w:rPr>
        <w:t>133</w:t>
      </w:r>
    </w:p>
    <w:p>
      <w:pPr>
        <w:suppressAutoHyphens/>
        <w:spacing w:line="264" w:lineRule="auto"/>
        <w:rPr>
          <w:rFonts w:eastAsia="Calibri"/>
          <w:b/>
          <w:sz w:val="27"/>
          <w:szCs w:val="27"/>
          <w:lang w:eastAsia="en-US"/>
        </w:rPr>
      </w:pPr>
    </w:p>
    <w:p>
      <w:pPr>
        <w:suppressAutoHyphens/>
        <w:spacing w:line="264" w:lineRule="auto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Состав постоянно действующей комиссии </w:t>
      </w:r>
    </w:p>
    <w:p>
      <w:pPr>
        <w:suppressAutoHyphens/>
        <w:spacing w:line="264" w:lineRule="auto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по организации и проведению электронных аукционов </w:t>
      </w:r>
    </w:p>
    <w:p>
      <w:pPr>
        <w:suppressAutoHyphens/>
        <w:spacing w:line="264" w:lineRule="auto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по продаже права на размещение средств </w:t>
      </w:r>
    </w:p>
    <w:p>
      <w:pPr>
        <w:suppressAutoHyphens/>
        <w:spacing w:line="264" w:lineRule="auto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индивидуальной мобильности </w:t>
      </w:r>
    </w:p>
    <w:p>
      <w:pPr>
        <w:suppressAutoHyphens/>
        <w:spacing w:line="264" w:lineRule="auto"/>
        <w:ind w:firstLine="709"/>
        <w:rPr>
          <w:rFonts w:eastAsia="Calibri"/>
          <w:b/>
          <w:sz w:val="27"/>
          <w:szCs w:val="27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678"/>
      </w:tblGrid>
      <w:tr>
        <w:tc>
          <w:tcPr>
            <w:tcW w:w="4644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Председатель комиссии:</w:t>
            </w:r>
          </w:p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</w:p>
          <w:p>
            <w:pPr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Глава Благодарненского сельского поселения  Отрадненский район, Ветохина Светлана Викторовна 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Заместитель председателя комиссии:</w:t>
            </w:r>
          </w:p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Заместитель главы Благодарненского сельского поселения Отрадненского район, Журида Анастасия Николаевна 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Секретарь комиссии:</w:t>
            </w:r>
          </w:p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Начальник общего отдела, Малахов Александр Евгеньевич 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Члены комиссии:</w:t>
            </w:r>
          </w:p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suppressAutoHyphens/>
              <w:spacing w:line="264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Специалист по налогам и сборам, Подгорная Анжелина Петровна </w:t>
            </w:r>
          </w:p>
        </w:tc>
      </w:tr>
    </w:tbl>
    <w:p>
      <w:pPr>
        <w:suppressAutoHyphens/>
        <w:spacing w:line="264" w:lineRule="auto"/>
        <w:ind w:firstLine="709"/>
        <w:rPr>
          <w:rFonts w:eastAsia="Calibri"/>
          <w:b/>
          <w:sz w:val="27"/>
          <w:szCs w:val="27"/>
          <w:lang w:eastAsia="en-US"/>
        </w:rPr>
      </w:pPr>
    </w:p>
    <w:p>
      <w:pPr>
        <w:suppressAutoHyphens/>
        <w:spacing w:line="264" w:lineRule="auto"/>
        <w:ind w:firstLine="709"/>
        <w:rPr>
          <w:rFonts w:eastAsia="Calibri"/>
          <w:b/>
          <w:sz w:val="27"/>
          <w:szCs w:val="27"/>
          <w:lang w:eastAsia="en-US"/>
        </w:rPr>
      </w:pPr>
    </w:p>
    <w:p>
      <w:pPr>
        <w:spacing w:line="264" w:lineRule="auto"/>
        <w:jc w:val="both"/>
        <w:rPr>
          <w:rFonts w:eastAsia="Calibri"/>
          <w:sz w:val="27"/>
          <w:szCs w:val="27"/>
          <w:lang w:eastAsia="en-US"/>
        </w:rPr>
      </w:pPr>
    </w:p>
    <w:p>
      <w:pPr>
        <w:spacing w:line="264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Заместитель главы </w:t>
      </w:r>
    </w:p>
    <w:p>
      <w:pPr>
        <w:spacing w:line="264" w:lineRule="auto"/>
        <w:jc w:val="both"/>
        <w:rPr>
          <w:color w:val="22272F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Благодарненского сельского поселения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А.Н. Журида </w:t>
      </w: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ind w:firstLine="709"/>
        <w:jc w:val="both"/>
        <w:rPr>
          <w:color w:val="22272F"/>
          <w:sz w:val="26"/>
          <w:szCs w:val="26"/>
        </w:rPr>
      </w:pPr>
    </w:p>
    <w:p>
      <w:pPr>
        <w:spacing w:line="264" w:lineRule="auto"/>
        <w:jc w:val="both"/>
        <w:rPr>
          <w:b/>
          <w:sz w:val="26"/>
          <w:szCs w:val="26"/>
        </w:rPr>
      </w:pPr>
    </w:p>
    <w:p>
      <w:pPr>
        <w:spacing w:line="264" w:lineRule="auto"/>
        <w:jc w:val="both"/>
        <w:rPr>
          <w:b/>
          <w:sz w:val="26"/>
          <w:szCs w:val="26"/>
        </w:rPr>
      </w:pPr>
    </w:p>
    <w:sectPr>
      <w:headerReference w:type="even" r:id="rId12"/>
      <w:headerReference w:type="defaul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EFE"/>
    <w:multiLevelType w:val="multilevel"/>
    <w:tmpl w:val="F7F28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">
    <w:nsid w:val="157B3AA5"/>
    <w:multiLevelType w:val="multilevel"/>
    <w:tmpl w:val="B49656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4980D0F"/>
    <w:multiLevelType w:val="multilevel"/>
    <w:tmpl w:val="4492F85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480235"/>
    <w:multiLevelType w:val="multilevel"/>
    <w:tmpl w:val="E62258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">
    <w:nsid w:val="2E6A5293"/>
    <w:multiLevelType w:val="hybridMultilevel"/>
    <w:tmpl w:val="5106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4C65"/>
    <w:multiLevelType w:val="multilevel"/>
    <w:tmpl w:val="24CAE2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>
    <w:nsid w:val="54755E6F"/>
    <w:multiLevelType w:val="hybridMultilevel"/>
    <w:tmpl w:val="2494B0E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64C35EEC"/>
    <w:multiLevelType w:val="multilevel"/>
    <w:tmpl w:val="B56EE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  <w:color w:val="000000"/>
      </w:rPr>
    </w:lvl>
  </w:abstractNum>
  <w:abstractNum w:abstractNumId="8">
    <w:nsid w:val="6A1E41C5"/>
    <w:multiLevelType w:val="multilevel"/>
    <w:tmpl w:val="09D0C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11">
    <w:name w:val="Знак1 Знак Знак Знак Знак Знак Знак Знак 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Pr>
      <w:rFonts w:ascii="Tahoma" w:hAnsi="Tahoma" w:cs="Tahoma"/>
      <w:sz w:val="16"/>
      <w:szCs w:val="16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basedOn w:val="a0"/>
    <w:link w:val="ab"/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link w:val="ad"/>
    <w:rPr>
      <w:b/>
      <w:bCs/>
    </w:rPr>
  </w:style>
  <w:style w:type="paragraph" w:styleId="af">
    <w:name w:val="Revision"/>
    <w:hidden/>
    <w:uiPriority w:val="99"/>
    <w:semiHidden/>
    <w:rPr>
      <w:sz w:val="24"/>
      <w:szCs w:val="24"/>
    </w:rPr>
  </w:style>
  <w:style w:type="character" w:styleId="af0">
    <w:name w:val="Hyperlink"/>
    <w:unhideWhenUsed/>
    <w:rPr>
      <w:color w:val="003399"/>
      <w:u w:val="single"/>
    </w:rPr>
  </w:style>
  <w:style w:type="paragraph" w:styleId="af1">
    <w:name w:val="Body Text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2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11">
    <w:name w:val="Знак1 Знак Знак Знак Знак Знак Знак Знак 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Pr>
      <w:rFonts w:ascii="Tahoma" w:hAnsi="Tahoma" w:cs="Tahoma"/>
      <w:sz w:val="16"/>
      <w:szCs w:val="16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basedOn w:val="a0"/>
    <w:link w:val="ab"/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link w:val="ad"/>
    <w:rPr>
      <w:b/>
      <w:bCs/>
    </w:rPr>
  </w:style>
  <w:style w:type="paragraph" w:styleId="af">
    <w:name w:val="Revision"/>
    <w:hidden/>
    <w:uiPriority w:val="99"/>
    <w:semiHidden/>
    <w:rPr>
      <w:sz w:val="24"/>
      <w:szCs w:val="24"/>
    </w:rPr>
  </w:style>
  <w:style w:type="character" w:styleId="af0">
    <w:name w:val="Hyperlink"/>
    <w:unhideWhenUsed/>
    <w:rPr>
      <w:color w:val="003399"/>
      <w:u w:val="single"/>
    </w:rPr>
  </w:style>
  <w:style w:type="paragraph" w:styleId="af1">
    <w:name w:val="Body Text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2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305770/5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305770/95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200A-98BF-4E2C-AB03-1D48094F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6711</Words>
  <Characters>49241</Characters>
  <Application>Microsoft Office Word</Application>
  <DocSecurity>0</DocSecurity>
  <Lines>410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</vt:lpstr>
    </vt:vector>
  </TitlesOfParts>
  <Company/>
  <LinksUpToDate>false</LinksUpToDate>
  <CharactersWithSpaces>55841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https://internet.garant.ru/document/redirect/1305770/522</vt:lpwstr>
      </vt:variant>
      <vt:variant>
        <vt:lpwstr/>
      </vt:variant>
      <vt:variant>
        <vt:i4>1769541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https://internet.garant.ru/document/redirect/1305770/9521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</dc:title>
  <dc:creator>mars</dc:creator>
  <cp:lastModifiedBy>obshi-otdel</cp:lastModifiedBy>
  <cp:revision>2</cp:revision>
  <cp:lastPrinted>2024-11-26T12:56:00Z</cp:lastPrinted>
  <dcterms:created xsi:type="dcterms:W3CDTF">2024-11-26T12:57:00Z</dcterms:created>
  <dcterms:modified xsi:type="dcterms:W3CDTF">2024-11-26T12:57:00Z</dcterms:modified>
</cp:coreProperties>
</file>