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16"/>
          <w:szCs w:val="16"/>
        </w:rPr>
      </w:pPr>
      <w:r>
        <w:rPr>
          <w:noProof/>
          <w:szCs w:val="28"/>
        </w:rPr>
        <w:drawing>
          <wp:inline distT="0" distB="0" distL="0" distR="0">
            <wp:extent cx="414655" cy="514350"/>
            <wp:effectExtent l="0" t="0" r="4445" b="0"/>
            <wp:docPr id="1" name="Рисунок 1" descr="Описание: Описание: Благодарненское С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Благодарненское СП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БЛАГОДАРНЕНСКОГО СЕЛЬСКОГО ПОСЕЛЕНИЯ ОТРАДНЕНСКОГО РАЙОНА</w:t>
      </w:r>
    </w:p>
    <w:p>
      <w:pPr>
        <w:jc w:val="center"/>
        <w:rPr>
          <w:b/>
          <w:sz w:val="16"/>
          <w:szCs w:val="16"/>
        </w:rPr>
      </w:pP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>
      <w:pPr>
        <w:rPr>
          <w:sz w:val="28"/>
          <w:szCs w:val="28"/>
        </w:rPr>
      </w:pPr>
    </w:p>
    <w:p>
      <w:pPr>
        <w:jc w:val="both"/>
        <w:rPr>
          <w:b/>
        </w:rPr>
      </w:pPr>
      <w:r>
        <w:rPr>
          <w:b/>
        </w:rPr>
        <w:t>От _</w:t>
      </w:r>
      <w:r>
        <w:rPr>
          <w:b/>
          <w:u w:val="single"/>
        </w:rPr>
        <w:t>12.05.2023</w:t>
      </w:r>
      <w:r>
        <w:rPr>
          <w:b/>
        </w:rPr>
        <w:t>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 __</w:t>
      </w:r>
      <w:r>
        <w:rPr>
          <w:b/>
          <w:u w:val="single"/>
        </w:rPr>
        <w:t>24</w:t>
      </w:r>
      <w:bookmarkStart w:id="0" w:name="_GoBack"/>
      <w:bookmarkEnd w:id="0"/>
      <w:r>
        <w:rPr>
          <w:b/>
        </w:rPr>
        <w:t>___</w:t>
      </w:r>
    </w:p>
    <w:p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с. Благодарное</w:t>
      </w:r>
    </w:p>
    <w:p>
      <w:pPr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shd w:val="clear" w:color="auto" w:fill="FFFFFF"/>
        <w:ind w:left="19"/>
        <w:jc w:val="center"/>
        <w:rPr>
          <w:sz w:val="28"/>
          <w:szCs w:val="28"/>
        </w:rPr>
      </w:pPr>
    </w:p>
    <w:p>
      <w:pPr>
        <w:shd w:val="clear" w:color="auto" w:fill="FFFFFF"/>
        <w:ind w:left="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проведения и финансирования мероприятий по оснащению зданий, строений, сооружений, находящихся в муниципальной собственности, приборами учета используемых воды, природного газа, тепловой энергии, электрической энергии, а также по вводу установленных приборов учета в эксплуатацию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14 Закона Краснодарского края от 3 марта 2010 года № 1912-КЗ «Об энергосбережении и о повышении энергетической эффективности в Краснодарском крае», руководствуясь статьей  Уставом Благодарненского 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района,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Порядок проведения и финансирования мероприятий по оснащению зданий, строений, сооружений, находящихся в муниципальной собственности, приборами учета используемых воды, природного газа, тепловой энергии, электрической энергии, а также по вводу установленных приборов учета в эксплуатацию, согласно приложению к настоящему постановлению.</w:t>
      </w:r>
    </w:p>
    <w:p>
      <w:pPr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2. Общему отделу администрации Благодарненского сельского поселения </w:t>
      </w:r>
      <w:proofErr w:type="spellStart"/>
      <w:r>
        <w:rPr>
          <w:sz w:val="28"/>
          <w:szCs w:val="28"/>
          <w:lang w:eastAsia="zh-CN"/>
        </w:rPr>
        <w:t>Отрадненского</w:t>
      </w:r>
      <w:proofErr w:type="spellEnd"/>
      <w:r>
        <w:rPr>
          <w:sz w:val="28"/>
          <w:szCs w:val="28"/>
          <w:lang w:eastAsia="zh-CN"/>
        </w:rPr>
        <w:t xml:space="preserve"> района (Науменко) обнародовать настоящее постановление и обеспечить его размещение на официальном сайте Благодарненского сельского поселения </w:t>
      </w:r>
      <w:proofErr w:type="spellStart"/>
      <w:r>
        <w:rPr>
          <w:sz w:val="28"/>
          <w:szCs w:val="28"/>
          <w:lang w:eastAsia="zh-CN"/>
        </w:rPr>
        <w:t>Отраджненского</w:t>
      </w:r>
      <w:proofErr w:type="spellEnd"/>
      <w:r>
        <w:rPr>
          <w:sz w:val="28"/>
          <w:szCs w:val="28"/>
          <w:lang w:eastAsia="zh-CN"/>
        </w:rPr>
        <w:t xml:space="preserve"> района в информационно-телекоммуникационной сети «Интернет».</w:t>
      </w:r>
    </w:p>
    <w:p>
      <w:pPr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3. Контроль за выполнением настоящего постановления оставляю за собой.</w:t>
      </w:r>
    </w:p>
    <w:p>
      <w:pPr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4. Постановление вступает в силу со дня его официального обнародования.</w:t>
      </w:r>
    </w:p>
    <w:p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 </w:t>
      </w:r>
    </w:p>
    <w:p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Благодарненского сельского </w:t>
      </w:r>
    </w:p>
    <w:p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В.Н. Разумов</w:t>
      </w:r>
    </w:p>
    <w:p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 и согласован:</w:t>
      </w:r>
    </w:p>
    <w:p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Благодарненского сельского поселения </w:t>
      </w:r>
    </w:p>
    <w:p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Е.П. Науменко</w:t>
      </w:r>
    </w:p>
    <w:p>
      <w:pPr>
        <w:suppressAutoHyphens/>
        <w:ind w:left="5103" w:right="-1"/>
        <w:textAlignment w:val="baseline"/>
        <w:rPr>
          <w:color w:val="000000"/>
          <w:sz w:val="28"/>
          <w:szCs w:val="28"/>
        </w:rPr>
      </w:pPr>
    </w:p>
    <w:p>
      <w:pPr>
        <w:suppressAutoHyphens/>
        <w:ind w:left="5811" w:right="-1" w:firstLine="561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>
      <w:pPr>
        <w:suppressAutoHyphens/>
        <w:ind w:left="5811" w:right="-1" w:firstLine="561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</w:t>
      </w:r>
    </w:p>
    <w:p>
      <w:pPr>
        <w:suppressAutoHyphens/>
        <w:ind w:left="5103" w:right="-1"/>
        <w:textAlignment w:val="baseline"/>
        <w:rPr>
          <w:rFonts w:eastAsia="Calibri"/>
          <w:sz w:val="28"/>
          <w:szCs w:val="28"/>
          <w:lang w:eastAsia="zh-CN"/>
        </w:rPr>
      </w:pPr>
      <w:r>
        <w:rPr>
          <w:bCs/>
          <w:color w:val="000000"/>
          <w:sz w:val="28"/>
          <w:szCs w:val="28"/>
        </w:rPr>
        <w:t>постановлением администрации</w:t>
      </w:r>
    </w:p>
    <w:p>
      <w:pPr>
        <w:suppressAutoHyphens/>
        <w:ind w:left="5103" w:right="-1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Благодарненского сельского поселения </w:t>
      </w:r>
      <w:proofErr w:type="spellStart"/>
      <w:r>
        <w:rPr>
          <w:bCs/>
          <w:color w:val="000000"/>
          <w:sz w:val="28"/>
          <w:szCs w:val="28"/>
        </w:rPr>
        <w:t>Отрадненского</w:t>
      </w:r>
      <w:proofErr w:type="spellEnd"/>
      <w:r>
        <w:rPr>
          <w:bCs/>
          <w:color w:val="000000"/>
          <w:sz w:val="28"/>
          <w:szCs w:val="28"/>
        </w:rPr>
        <w:t xml:space="preserve"> района</w:t>
      </w:r>
    </w:p>
    <w:p>
      <w:pPr>
        <w:suppressAutoHyphens/>
        <w:ind w:left="5103" w:right="-1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______________  № ___</w:t>
      </w:r>
    </w:p>
    <w:p>
      <w:pPr>
        <w:suppressAutoHyphens/>
        <w:ind w:left="5103" w:right="-1"/>
        <w:textAlignment w:val="baseline"/>
        <w:rPr>
          <w:sz w:val="28"/>
          <w:szCs w:val="28"/>
        </w:rPr>
      </w:pPr>
    </w:p>
    <w:p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проведения и финансирования мероприятий по оснащению зданий, строений, сооружений, находящихся в муниципальной собственности, приборами учета используемых воды, природного газа, тепловой энергии, электрической энергии, а также по вводу установленных приборов учета в эксплуатацию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проведения и финансирования мероприятий по оснащению зданий, строений, сооружений, находящихся в муниципальной собственности, приборами учета используемых воды, природного газа, тепловой энергии, электрической энергии, а также по вводу установленных приборов учета в эксплуатацию (далее - Порядок, приборы учета) определяет порядок взаимодействия администрации Благодарненского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при проведении и финансировании мероприятий по оснащению зданий, строений, сооружений, находящихся в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собственности приборами учета.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Оснащение зданий, строений, сооружений, находящихся в муниципальной собственности приборами учета, осуществляется в рамках реализации программы в области энергосбережения и повышения энергетической эффективности администрации Благодарненского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2020-2023 годы.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Финансирование мероприятий по оснащению зданий, строений, сооружений, находящихся в муниципальной собственности, приборами учета, осуществляется за счет средств бюджета Благодарненского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Благодарненского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в рамках выделенных лимитов средств местного бюджета обеспечивают выполнение мероприятий, направленных на отбор подрядной организации для выполнения работ по оснащению зданий, строений, сооружений,  находящихся в муниципальной собственности, приборами учета в соответствии с 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нужд".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2"/>
      <w:bookmarkEnd w:id="1"/>
      <w:r>
        <w:rPr>
          <w:rFonts w:ascii="Times New Roman" w:hAnsi="Times New Roman" w:cs="Times New Roman"/>
          <w:sz w:val="28"/>
          <w:szCs w:val="28"/>
        </w:rPr>
        <w:t xml:space="preserve">5. Не позднее, чем в течение семи рабочих дней с момента подписания документов, подтверждающих приемку работ по оснащению здания, строения или сооружения муниципальной собственности приборами учета руководитель учреждения, которому такое здание передано по основаниям, предусмотренным действующим законодательством, направляет в организацию коммунального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комплекса, осуществляющую поставку соответствующего коммунального ресурса, заявление о вводе установленного прибора учета в эксплуатацию.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Контроль за своевременностью ввода установленного прибора учета в эксплуатацию осуществляется отраслевыми органами и учреждениями. 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течение трех рабочих дней после подписания акта приемки прибора учета в эксплуатацию учреждение письменно информирует об этом администрацию Благодарненского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 случае если здание, строение или сооружение муниципальной собственности не передано какому-либо учреждению по основаниям, предусмотренным действующим законодательством, выполнение мероприятий, указанных в </w:t>
      </w:r>
      <w:hyperlink w:anchor="P52" w:history="1">
        <w:r>
          <w:rPr>
            <w:rFonts w:ascii="Times New Roman" w:hAnsi="Times New Roman" w:cs="Times New Roman"/>
            <w:sz w:val="28"/>
            <w:szCs w:val="28"/>
          </w:rPr>
          <w:t>пунктах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4" w:history="1">
        <w:r>
          <w:rPr>
            <w:rFonts w:ascii="Times New Roman" w:hAnsi="Times New Roman" w:cs="Times New Roman"/>
            <w:sz w:val="28"/>
            <w:szCs w:val="28"/>
          </w:rPr>
          <w:t>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обеспечивается специалистом по жилищн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коммунальному хозяйству администрации Благодарненского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района.</w:t>
      </w:r>
    </w:p>
    <w:p>
      <w:pPr>
        <w:rPr>
          <w:sz w:val="28"/>
          <w:szCs w:val="28"/>
        </w:rPr>
      </w:pPr>
    </w:p>
    <w:p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 </w:t>
      </w:r>
    </w:p>
    <w:p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Благодарненского сельского поселения </w:t>
      </w:r>
    </w:p>
    <w:p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В.Н. Разумов</w:t>
      </w:r>
    </w:p>
    <w:sectPr>
      <w:pgSz w:w="11906" w:h="16838"/>
      <w:pgMar w:top="426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17FD4"/>
    <w:multiLevelType w:val="hybridMultilevel"/>
    <w:tmpl w:val="EC74AEB2"/>
    <w:lvl w:ilvl="0" w:tplc="7364463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F1FD0"/>
    <w:multiLevelType w:val="hybridMultilevel"/>
    <w:tmpl w:val="2E9CA5CE"/>
    <w:lvl w:ilvl="0" w:tplc="AA8AE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BE233D"/>
    <w:multiLevelType w:val="hybridMultilevel"/>
    <w:tmpl w:val="D034F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rFonts w:ascii="Times New Roman" w:eastAsia="Times New Roman" w:hAnsi="Times New Roman"/>
      <w:sz w:val="24"/>
      <w:szCs w:val="24"/>
    </w:rPr>
  </w:style>
  <w:style w:type="character" w:styleId="a9">
    <w:name w:val="Hyperlink"/>
    <w:uiPriority w:val="99"/>
    <w:unhideWhenUsed/>
    <w:rPr>
      <w:color w:val="0000FF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Body Text"/>
    <w:basedOn w:val="a"/>
    <w:link w:val="ab"/>
    <w:pPr>
      <w:suppressAutoHyphens/>
      <w:spacing w:after="120"/>
    </w:pPr>
    <w:rPr>
      <w:lang w:eastAsia="zh-CN"/>
    </w:rPr>
  </w:style>
  <w:style w:type="character" w:customStyle="1" w:styleId="ab">
    <w:name w:val="Основной текст Знак"/>
    <w:basedOn w:val="a0"/>
    <w:link w:val="aa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pPr>
      <w:widowControl w:val="0"/>
      <w:suppressAutoHyphens/>
      <w:spacing w:after="120" w:line="480" w:lineRule="auto"/>
      <w:ind w:left="283"/>
    </w:pPr>
    <w:rPr>
      <w:rFonts w:eastAsia="Lucida Sans Unicode" w:cs="Tahoma"/>
      <w:color w:val="00000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rFonts w:ascii="Times New Roman" w:eastAsia="Times New Roman" w:hAnsi="Times New Roman"/>
      <w:sz w:val="24"/>
      <w:szCs w:val="24"/>
    </w:rPr>
  </w:style>
  <w:style w:type="character" w:styleId="a9">
    <w:name w:val="Hyperlink"/>
    <w:uiPriority w:val="99"/>
    <w:unhideWhenUsed/>
    <w:rPr>
      <w:color w:val="0000FF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Body Text"/>
    <w:basedOn w:val="a"/>
    <w:link w:val="ab"/>
    <w:pPr>
      <w:suppressAutoHyphens/>
      <w:spacing w:after="120"/>
    </w:pPr>
    <w:rPr>
      <w:lang w:eastAsia="zh-CN"/>
    </w:rPr>
  </w:style>
  <w:style w:type="character" w:customStyle="1" w:styleId="ab">
    <w:name w:val="Основной текст Знак"/>
    <w:basedOn w:val="a0"/>
    <w:link w:val="aa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pPr>
      <w:widowControl w:val="0"/>
      <w:suppressAutoHyphens/>
      <w:spacing w:after="120" w:line="480" w:lineRule="auto"/>
      <w:ind w:left="283"/>
    </w:pPr>
    <w:rPr>
      <w:rFonts w:eastAsia="Lucida Sans Unicode" w:cs="Tahoma"/>
      <w:color w:val="00000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D50C3-1A07-4C32-80BD-BF2E36EC8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5247</CharactersWithSpaces>
  <SharedDoc>false</SharedDoc>
  <HLinks>
    <vt:vector size="6" baseType="variant">
      <vt:variant>
        <vt:i4>524303</vt:i4>
      </vt:variant>
      <vt:variant>
        <vt:i4>0</vt:i4>
      </vt:variant>
      <vt:variant>
        <vt:i4>0</vt:i4>
      </vt:variant>
      <vt:variant>
        <vt:i4>5</vt:i4>
      </vt:variant>
      <vt:variant>
        <vt:lpwstr>http://www.starompos.ru/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Лаптев</dc:creator>
  <cp:lastModifiedBy>obshi-otdel</cp:lastModifiedBy>
  <cp:revision>7</cp:revision>
  <cp:lastPrinted>2023-05-12T13:16:00Z</cp:lastPrinted>
  <dcterms:created xsi:type="dcterms:W3CDTF">2023-05-12T12:07:00Z</dcterms:created>
  <dcterms:modified xsi:type="dcterms:W3CDTF">2023-05-12T13:26:00Z</dcterms:modified>
</cp:coreProperties>
</file>